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8B1E12" w14:textId="054ECD36" w:rsidR="000C1362" w:rsidRDefault="000C1362" w:rsidP="000C1362">
      <w:pPr>
        <w:spacing w:after="0" w:line="200" w:lineRule="exact"/>
        <w:rPr>
          <w:sz w:val="20"/>
          <w:szCs w:val="20"/>
        </w:rPr>
      </w:pPr>
    </w:p>
    <w:p w14:paraId="154C8593" w14:textId="77777777" w:rsidR="000C1362" w:rsidRPr="00462FE6" w:rsidRDefault="000C1362" w:rsidP="000C1362">
      <w:pPr>
        <w:spacing w:after="0" w:line="420" w:lineRule="exact"/>
        <w:ind w:leftChars="386" w:left="849" w:right="830"/>
        <w:jc w:val="center"/>
        <w:rPr>
          <w:rFonts w:ascii="Adobe Fangsong Std R" w:eastAsia="Adobe Fangsong Std R" w:hAnsi="Adobe Fangsong Std R" w:cs="Adobe Fangsong Std R"/>
          <w:b/>
          <w:bCs/>
          <w:spacing w:val="3"/>
          <w:w w:val="121"/>
          <w:position w:val="-3"/>
          <w:sz w:val="36"/>
          <w:szCs w:val="36"/>
          <w:lang w:eastAsia="ja-JP"/>
        </w:rPr>
      </w:pPr>
      <w:r w:rsidRPr="00462FE6">
        <w:rPr>
          <w:rFonts w:ascii="Adobe Fangsong Std R" w:eastAsia="Adobe Fangsong Std R" w:hAnsi="Adobe Fangsong Std R" w:cs="Adobe Fangsong Std R" w:hint="eastAsia"/>
          <w:b/>
          <w:bCs/>
          <w:spacing w:val="3"/>
          <w:w w:val="116"/>
          <w:position w:val="-3"/>
          <w:sz w:val="36"/>
          <w:szCs w:val="36"/>
          <w:lang w:eastAsia="ja-JP"/>
        </w:rPr>
        <w:t>トランスファラブルスキル</w:t>
      </w:r>
      <w:r w:rsidRPr="00462FE6">
        <w:rPr>
          <w:rFonts w:ascii="Adobe Fangsong Std R" w:eastAsia="Adobe Fangsong Std R" w:hAnsi="Adobe Fangsong Std R" w:cs="Adobe Fangsong Std R"/>
          <w:b/>
          <w:bCs/>
          <w:spacing w:val="21"/>
          <w:position w:val="-3"/>
          <w:sz w:val="36"/>
          <w:szCs w:val="36"/>
          <w:lang w:eastAsia="ja-JP"/>
        </w:rPr>
        <w:t xml:space="preserve"> </w:t>
      </w:r>
      <w:r w:rsidRPr="00462FE6">
        <w:rPr>
          <w:rFonts w:ascii="Adobe Fangsong Std R" w:eastAsia="Adobe Fangsong Std R" w:hAnsi="Adobe Fangsong Std R" w:cs="Adobe Fangsong Std R"/>
          <w:b/>
          <w:bCs/>
          <w:spacing w:val="3"/>
          <w:w w:val="120"/>
          <w:position w:val="-3"/>
          <w:sz w:val="36"/>
          <w:szCs w:val="36"/>
          <w:lang w:eastAsia="ja-JP"/>
        </w:rPr>
        <w:t>R</w:t>
      </w:r>
      <w:r w:rsidRPr="00462FE6">
        <w:rPr>
          <w:rFonts w:ascii="Adobe Fangsong Std R" w:eastAsia="Adobe Fangsong Std R" w:hAnsi="Adobe Fangsong Std R" w:cs="Adobe Fangsong Std R"/>
          <w:b/>
          <w:bCs/>
          <w:spacing w:val="2"/>
          <w:w w:val="102"/>
          <w:position w:val="-3"/>
          <w:sz w:val="36"/>
          <w:szCs w:val="36"/>
          <w:lang w:eastAsia="ja-JP"/>
        </w:rPr>
        <w:t>I</w:t>
      </w:r>
      <w:r w:rsidRPr="00462FE6">
        <w:rPr>
          <w:rFonts w:ascii="Adobe Fangsong Std R" w:eastAsia="Adobe Fangsong Std R" w:hAnsi="Adobe Fangsong Std R" w:cs="Adobe Fangsong Std R"/>
          <w:b/>
          <w:bCs/>
          <w:spacing w:val="1"/>
          <w:w w:val="118"/>
          <w:position w:val="-3"/>
          <w:sz w:val="36"/>
          <w:szCs w:val="36"/>
          <w:lang w:eastAsia="ja-JP"/>
        </w:rPr>
        <w:t>S</w:t>
      </w:r>
      <w:r w:rsidRPr="00462FE6">
        <w:rPr>
          <w:rFonts w:ascii="Adobe Fangsong Std R" w:eastAsia="Adobe Fangsong Std R" w:hAnsi="Adobe Fangsong Std R" w:cs="Adobe Fangsong Std R"/>
          <w:b/>
          <w:bCs/>
          <w:spacing w:val="3"/>
          <w:w w:val="121"/>
          <w:position w:val="-3"/>
          <w:sz w:val="36"/>
          <w:szCs w:val="36"/>
          <w:lang w:eastAsia="ja-JP"/>
        </w:rPr>
        <w:t>E</w:t>
      </w:r>
    </w:p>
    <w:p w14:paraId="33AD26B4" w14:textId="1D338B24" w:rsidR="000C1362" w:rsidRPr="002805B6" w:rsidRDefault="000C1362" w:rsidP="009F1C0A">
      <w:pPr>
        <w:spacing w:after="0" w:line="420" w:lineRule="exact"/>
        <w:ind w:leftChars="451" w:left="992" w:right="-20" w:firstLineChars="750" w:firstLine="2730"/>
        <w:rPr>
          <w:rFonts w:ascii="Adobe Fangsong Std R" w:eastAsia="Adobe Fangsong Std R" w:hAnsi="Adobe Fangsong Std R" w:cs="Adobe Fangsong Std R"/>
          <w:lang w:eastAsia="ja-JP"/>
        </w:rPr>
      </w:pPr>
      <w:r w:rsidRPr="00462FE6">
        <w:rPr>
          <w:rFonts w:ascii="Adobe Fangsong Std R" w:eastAsia="Adobe Fangsong Std R" w:hAnsi="Adobe Fangsong Std R" w:cs="Adobe Fangsong Std R" w:hint="eastAsia"/>
          <w:b/>
          <w:bCs/>
          <w:spacing w:val="2"/>
          <w:position w:val="-3"/>
          <w:sz w:val="36"/>
          <w:szCs w:val="36"/>
          <w:lang w:eastAsia="ja-JP"/>
        </w:rPr>
        <w:t>関連授業履修</w:t>
      </w:r>
      <w:r w:rsidR="009C1EFA">
        <w:rPr>
          <w:rFonts w:ascii="Adobe Fangsong Std R" w:eastAsia="Adobe Fangsong Std R" w:hAnsi="Adobe Fangsong Std R" w:cs="Adobe Fangsong Std R" w:hint="eastAsia"/>
          <w:b/>
          <w:bCs/>
          <w:spacing w:val="2"/>
          <w:position w:val="-3"/>
          <w:sz w:val="36"/>
          <w:szCs w:val="36"/>
          <w:lang w:eastAsia="ja-JP"/>
        </w:rPr>
        <w:t>確認票</w:t>
      </w:r>
      <w:r w:rsidR="002805B6">
        <w:rPr>
          <w:rFonts w:ascii="Adobe Fangsong Std R" w:eastAsia="Adobe Fangsong Std R" w:hAnsi="Adobe Fangsong Std R" w:cs="Adobe Fangsong Std R" w:hint="eastAsia"/>
          <w:b/>
          <w:bCs/>
          <w:spacing w:val="2"/>
          <w:position w:val="-3"/>
          <w:sz w:val="36"/>
          <w:szCs w:val="36"/>
          <w:lang w:eastAsia="ja-JP"/>
        </w:rPr>
        <w:t xml:space="preserve">　</w:t>
      </w:r>
      <w:r w:rsidR="002805B6" w:rsidRPr="002805B6">
        <w:rPr>
          <w:rFonts w:ascii="Adobe Fangsong Std R" w:eastAsia="Adobe Fangsong Std R" w:hAnsi="Adobe Fangsong Std R" w:cs="Adobe Fangsong Std R" w:hint="eastAsia"/>
          <w:spacing w:val="2"/>
          <w:position w:val="-3"/>
          <w:lang w:eastAsia="ja-JP"/>
        </w:rPr>
        <w:t xml:space="preserve">（　</w:t>
      </w:r>
      <w:r w:rsidR="002805B6">
        <w:rPr>
          <w:rFonts w:ascii="Adobe Fangsong Std R" w:eastAsia="Adobe Fangsong Std R" w:hAnsi="Adobe Fangsong Std R" w:cs="Adobe Fangsong Std R" w:hint="eastAsia"/>
          <w:spacing w:val="2"/>
          <w:position w:val="-3"/>
          <w:lang w:eastAsia="ja-JP"/>
        </w:rPr>
        <w:t xml:space="preserve">　　</w:t>
      </w:r>
      <w:r w:rsidR="00B539B9">
        <w:rPr>
          <w:rFonts w:ascii="Adobe Fangsong Std R" w:eastAsia="Adobe Fangsong Std R" w:hAnsi="Adobe Fangsong Std R" w:cs="Adobe Fangsong Std R" w:hint="eastAsia"/>
          <w:spacing w:val="2"/>
          <w:position w:val="-3"/>
          <w:lang w:eastAsia="ja-JP"/>
        </w:rPr>
        <w:t xml:space="preserve">　</w:t>
      </w:r>
      <w:r w:rsidR="002805B6" w:rsidRPr="002805B6">
        <w:rPr>
          <w:rFonts w:ascii="Adobe Fangsong Std R" w:eastAsia="Adobe Fangsong Std R" w:hAnsi="Adobe Fangsong Std R" w:cs="Adobe Fangsong Std R" w:hint="eastAsia"/>
          <w:spacing w:val="2"/>
          <w:position w:val="-3"/>
          <w:lang w:eastAsia="ja-JP"/>
        </w:rPr>
        <w:t>年度　前期・後期）</w:t>
      </w:r>
    </w:p>
    <w:tbl>
      <w:tblPr>
        <w:tblStyle w:val="a7"/>
        <w:tblW w:w="10773" w:type="dxa"/>
        <w:tblInd w:w="-5" w:type="dxa"/>
        <w:tblLook w:val="04A0" w:firstRow="1" w:lastRow="0" w:firstColumn="1" w:lastColumn="0" w:noHBand="0" w:noVBand="1"/>
      </w:tblPr>
      <w:tblGrid>
        <w:gridCol w:w="2127"/>
        <w:gridCol w:w="2976"/>
        <w:gridCol w:w="4536"/>
        <w:gridCol w:w="1134"/>
      </w:tblGrid>
      <w:tr w:rsidR="003C241C" w14:paraId="6022F9D0" w14:textId="77777777" w:rsidTr="009C1EFA">
        <w:trPr>
          <w:trHeight w:val="485"/>
        </w:trPr>
        <w:tc>
          <w:tcPr>
            <w:tcW w:w="2127" w:type="dxa"/>
          </w:tcPr>
          <w:p w14:paraId="4934C01C" w14:textId="02798714" w:rsidR="003C241C" w:rsidRPr="00A21A82" w:rsidRDefault="0083667F" w:rsidP="00A21A82">
            <w:pPr>
              <w:spacing w:after="0" w:line="480" w:lineRule="exact"/>
              <w:jc w:val="center"/>
              <w:rPr>
                <w:b/>
                <w:bCs/>
              </w:rPr>
            </w:pPr>
            <w:r>
              <w:rPr>
                <w:noProof/>
              </w:rPr>
              <mc:AlternateContent>
                <mc:Choice Requires="wpi">
                  <w:drawing>
                    <wp:anchor distT="0" distB="0" distL="114300" distR="114300" simplePos="0" relativeHeight="251660288" behindDoc="0" locked="0" layoutInCell="1" allowOverlap="1" wp14:anchorId="3A4831EA" wp14:editId="1F25F0EC">
                      <wp:simplePos x="0" y="0"/>
                      <wp:positionH relativeFrom="column">
                        <wp:posOffset>-1217880</wp:posOffset>
                      </wp:positionH>
                      <wp:positionV relativeFrom="paragraph">
                        <wp:posOffset>3224910</wp:posOffset>
                      </wp:positionV>
                      <wp:extent cx="360" cy="360"/>
                      <wp:effectExtent l="95250" t="152400" r="114300" b="152400"/>
                      <wp:wrapNone/>
                      <wp:docPr id="5" name="インク 5"/>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5B43C38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5" o:spid="_x0000_s1026" type="#_x0000_t75" style="position:absolute;left:0;text-align:left;margin-left:-100.1pt;margin-top:245.45pt;width:8.55pt;height:17.0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VsDLKVAQAAMgMAAA4AAABkcnMvZTJvRG9jLnhtbJxSy07DMBC8I/EP&#10;lu80KX2AoqY9UCH1QOkBPsA4dmMRe6O127TX8ivcOfBJ/RE2aUsLCCFxibyzznhmZwejlS3YUqE3&#10;4FLebsWcKSchM26e8seH24trznwQLhMFOJXytfJ8NDw/G1Rloi4hhyJTyIjE+aQqU56HUCZR5GWu&#10;rPAtKJWjpga0IlCJ8yhDURG7LaLLOO5HFWBWIkjlPaHjXZMPG36tlQz3WnsVWJHyXqffJX2BdMZX&#10;zREJ7Hb6BD7V4HV9jIYDkcxRlLmRe2HiH7qsMI5kfFKNRRBsgeYHlTUSwYMOLQk2Aq2NVI0r8teO&#10;v/mbuOfaW7srF5hIcEG5MBMYDhNsGv95whY0g+oOMspILALwPSNN6O9IdqLHIBeW9OxyQVWIQEvh&#10;c1N6zjAxWcpxkrWP+t3y5uhghkdf0+UMWX2/x5kTliRtN6/bl/ft5o316oAOA5h+ZaBOtG/9xr3S&#10;aOtUSDJbpZySX9ffJnS1CkwS2CyEJHy/DgfO3b+H6mT69OyXnE/rWtLJqg8/AAAA//8DAFBLAwQU&#10;AAYACAAAACEAgc8DzdwBAACZBAAAEAAAAGRycy9pbmsvaW5rMS54bWykU8FunDAQvVfqP1jOecHA&#10;brtFYXOIGqlSq66aVEqODkzAWrBXtgm7f9/BgBepNGrVC4Ix7828N8/XN6emJq+gjVAyo1HAKAGZ&#10;q0LIMqM/H+5WW0qM5bLgtZKQ0TMYerN7/+5ayENTp/gkyCBN/9bUGa2sPaZh2HVd0CWB0mUYM5aE&#10;X+Th21e6G1EFvAgpLLY0UylX0sLJ9mSpKDKa2xPz/yP3vWp1Dv64r+j88ofVPIc7pRtuPWPFpYSa&#10;SN7g3I+U2PMRXwT2KUFT0ggUvIqDaP1xvf38CQv8lNHZd4sjGpykoeEy59N/cobOs/TPs++1OoK2&#10;Ai42DaLGgzPJh2+nbxCqwai67b2l5JXXLUqOGMO1jnKicEHQ73yo7d/4RjHjQPPJxxO/xMlMKxrA&#10;aDVHv1VrcM6+fG+1C2DM4mQVsVW8eWDrdBOlbBMk8bZfyNRvyM3E+axbU3m+Z31JiDvxOgdtnShs&#10;5W1iQeJdmnu0hKxAlJWdQT/8NTRXtcL4jbu5ur1NElyPj9hSNyuOHqAhx+tY1vA2RHNjQX+/4Bpu&#10;DnuQb6NEKZWGPWbItBp8z2hmuJvP279wk12cyXiff8BLRq/cZSYOORTcYiISTVt0GE+KSdn9AgAA&#10;//8DAFBLAwQUAAYACAAAACEAbRH1F+QAAAANAQAADwAAAGRycy9kb3ducmV2LnhtbEyPUUvDMBCA&#10;3wf+h3CCb13Szs21Nh1DEASZ4CYT37LmbKtNUpqsrf56zyd9PO7ju+/yzWRaNmDvG2clxHMBDG3p&#10;dGMrCS+H+2gNzAdltWqdRQlf6GFTXMxylWk32mcc9qFiJLE+UxLqELqMc1/WaJSfuw4t7d5db1Sg&#10;sa+47tVIctPyRIgVN6qxdKFWHd7VWH7uz0ZC9fT2mE7b4/h68707fqwW/GE4cCmvLqftLbCAU/iD&#10;4Tef0qGgppM7W+1ZKyEifUKshOtUpMAIieL1IgZ2krBMlgJ4kfP/XxQ/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GVsDLKVAQAAMgMAAA4AAAAAAAAAAAAA&#10;AAAAPAIAAGRycy9lMm9Eb2MueG1sUEsBAi0AFAAGAAgAAAAhAIHPA83cAQAAmQQAABAAAAAAAAAA&#10;AAAAAAAA/QMAAGRycy9pbmsvaW5rMS54bWxQSwECLQAUAAYACAAAACEAbRH1F+QAAAANAQAADwAA&#10;AAAAAAAAAAAAAAAHBgAAZHJzL2Rvd25yZXYueG1sUEsBAi0AFAAGAAgAAAAhAHkYvJ2/AAAAIQEA&#10;ABkAAAAAAAAAAAAAAAAAGAcAAGRycy9fcmVscy9lMm9Eb2MueG1sLnJlbHNQSwUGAAAAAAYABgB4&#10;AQAADggAAAAA&#10;">
                      <v:imagedata r:id="rId8" o:title=""/>
                    </v:shape>
                  </w:pict>
                </mc:Fallback>
              </mc:AlternateContent>
            </w:r>
            <w:r w:rsidR="00A21A82" w:rsidRPr="00A21A82">
              <w:rPr>
                <w:rFonts w:hint="eastAsia"/>
                <w:b/>
                <w:bCs/>
                <w:lang w:eastAsia="ja-JP"/>
              </w:rPr>
              <w:t>大項目</w:t>
            </w:r>
          </w:p>
        </w:tc>
        <w:tc>
          <w:tcPr>
            <w:tcW w:w="2976" w:type="dxa"/>
          </w:tcPr>
          <w:p w14:paraId="07BAD5AE" w14:textId="4A4168B2" w:rsidR="003C241C" w:rsidRPr="00A21A82" w:rsidRDefault="00A21A82" w:rsidP="00A21A82">
            <w:pPr>
              <w:spacing w:after="0" w:line="480" w:lineRule="exact"/>
              <w:jc w:val="center"/>
              <w:rPr>
                <w:b/>
                <w:bCs/>
              </w:rPr>
            </w:pPr>
            <w:r w:rsidRPr="00A21A82">
              <w:rPr>
                <w:rFonts w:hint="eastAsia"/>
                <w:b/>
                <w:bCs/>
                <w:lang w:eastAsia="ja-JP"/>
              </w:rPr>
              <w:t>小項目</w:t>
            </w:r>
          </w:p>
        </w:tc>
        <w:tc>
          <w:tcPr>
            <w:tcW w:w="4536" w:type="dxa"/>
          </w:tcPr>
          <w:p w14:paraId="25A43015" w14:textId="199BED1D" w:rsidR="003C241C" w:rsidRPr="00A21A82" w:rsidRDefault="00A21A82" w:rsidP="00A21A82">
            <w:pPr>
              <w:spacing w:after="0" w:line="480" w:lineRule="exact"/>
              <w:jc w:val="center"/>
              <w:rPr>
                <w:b/>
                <w:bCs/>
              </w:rPr>
            </w:pPr>
            <w:r w:rsidRPr="00A21A82">
              <w:rPr>
                <w:rFonts w:hint="eastAsia"/>
                <w:b/>
                <w:bCs/>
                <w:lang w:eastAsia="ja-JP"/>
              </w:rPr>
              <w:t>備考</w:t>
            </w:r>
          </w:p>
        </w:tc>
        <w:tc>
          <w:tcPr>
            <w:tcW w:w="1134" w:type="dxa"/>
          </w:tcPr>
          <w:p w14:paraId="26D54E20" w14:textId="39A132F0" w:rsidR="003C241C" w:rsidRPr="009C1EFA" w:rsidRDefault="009C1EFA" w:rsidP="009C1EFA">
            <w:pPr>
              <w:spacing w:after="0" w:line="240" w:lineRule="exact"/>
              <w:rPr>
                <w:b/>
                <w:bCs/>
                <w:sz w:val="15"/>
                <w:szCs w:val="15"/>
                <w:lang w:eastAsia="ja-JP"/>
              </w:rPr>
            </w:pPr>
            <w:r w:rsidRPr="009C1EFA">
              <w:rPr>
                <w:rFonts w:hint="eastAsia"/>
                <w:b/>
                <w:bCs/>
                <w:sz w:val="15"/>
                <w:szCs w:val="15"/>
                <w:lang w:eastAsia="ja-JP"/>
              </w:rPr>
              <w:t>関連して</w:t>
            </w:r>
            <w:r w:rsidR="00A21A82" w:rsidRPr="009C1EFA">
              <w:rPr>
                <w:rFonts w:hint="eastAsia"/>
                <w:b/>
                <w:bCs/>
                <w:sz w:val="15"/>
                <w:szCs w:val="15"/>
                <w:lang w:eastAsia="ja-JP"/>
              </w:rPr>
              <w:t>修得</w:t>
            </w:r>
            <w:r w:rsidRPr="009C1EFA">
              <w:rPr>
                <w:rFonts w:hint="eastAsia"/>
                <w:b/>
                <w:bCs/>
                <w:sz w:val="15"/>
                <w:szCs w:val="15"/>
                <w:lang w:eastAsia="ja-JP"/>
              </w:rPr>
              <w:t>した科目数</w:t>
            </w:r>
          </w:p>
        </w:tc>
      </w:tr>
      <w:tr w:rsidR="003C241C" w14:paraId="3D38EA47" w14:textId="77777777" w:rsidTr="00616B7D">
        <w:trPr>
          <w:trHeight w:val="640"/>
        </w:trPr>
        <w:tc>
          <w:tcPr>
            <w:tcW w:w="2127" w:type="dxa"/>
            <w:vMerge w:val="restart"/>
          </w:tcPr>
          <w:p w14:paraId="00136947" w14:textId="4FBA443E" w:rsidR="003C241C" w:rsidRPr="00EA0369" w:rsidRDefault="003C241C" w:rsidP="00A21A82">
            <w:pPr>
              <w:spacing w:beforeLines="50" w:before="180" w:after="0" w:line="360" w:lineRule="exact"/>
              <w:jc w:val="center"/>
              <w:rPr>
                <w:b/>
                <w:bCs/>
              </w:rPr>
            </w:pPr>
            <w:r w:rsidRPr="00EA0369">
              <w:rPr>
                <w:b/>
                <w:bCs/>
              </w:rPr>
              <w:t xml:space="preserve">Research governance and </w:t>
            </w:r>
            <w:r w:rsidR="00A21A82" w:rsidRPr="00EA0369">
              <w:rPr>
                <w:b/>
                <w:bCs/>
              </w:rPr>
              <w:t>organization</w:t>
            </w:r>
          </w:p>
          <w:p w14:paraId="66B74E7C" w14:textId="77777777" w:rsidR="00A21A82" w:rsidRPr="00EA0369" w:rsidRDefault="00A21A82" w:rsidP="00A21A82">
            <w:pPr>
              <w:spacing w:after="0" w:line="360" w:lineRule="exact"/>
              <w:jc w:val="center"/>
              <w:rPr>
                <w:b/>
                <w:bCs/>
              </w:rPr>
            </w:pPr>
          </w:p>
          <w:p w14:paraId="44163996" w14:textId="77777777" w:rsidR="003C241C" w:rsidRPr="00EA0369" w:rsidRDefault="003C241C" w:rsidP="00A21A82">
            <w:pPr>
              <w:spacing w:after="0" w:line="360" w:lineRule="exact"/>
              <w:jc w:val="center"/>
              <w:rPr>
                <w:b/>
                <w:bCs/>
              </w:rPr>
            </w:pPr>
            <w:proofErr w:type="spellStart"/>
            <w:r w:rsidRPr="00EA0369">
              <w:rPr>
                <w:rFonts w:hint="eastAsia"/>
                <w:b/>
                <w:bCs/>
              </w:rPr>
              <w:t>研究遂行に関する</w:t>
            </w:r>
            <w:proofErr w:type="spellEnd"/>
          </w:p>
          <w:p w14:paraId="1BCFEAF1" w14:textId="264F1CF2" w:rsidR="003C241C" w:rsidRPr="00EA0369" w:rsidRDefault="003C241C" w:rsidP="00A21A82">
            <w:pPr>
              <w:spacing w:after="0" w:line="360" w:lineRule="exact"/>
              <w:jc w:val="center"/>
            </w:pPr>
            <w:proofErr w:type="spellStart"/>
            <w:r w:rsidRPr="00EA0369">
              <w:rPr>
                <w:rFonts w:hint="eastAsia"/>
                <w:b/>
                <w:bCs/>
              </w:rPr>
              <w:t>スキル</w:t>
            </w:r>
            <w:proofErr w:type="spellEnd"/>
          </w:p>
        </w:tc>
        <w:tc>
          <w:tcPr>
            <w:tcW w:w="2976" w:type="dxa"/>
          </w:tcPr>
          <w:p w14:paraId="1274E1A4" w14:textId="6C5E81B9" w:rsidR="001144FB" w:rsidRPr="00EA0369" w:rsidRDefault="00BA4168" w:rsidP="00BA4168">
            <w:pPr>
              <w:spacing w:after="0" w:line="360" w:lineRule="exact"/>
              <w:rPr>
                <w:b/>
                <w:bCs/>
                <w:lang w:eastAsia="ja-JP"/>
              </w:rPr>
            </w:pPr>
            <w:r w:rsidRPr="00EA0369">
              <w:rPr>
                <w:b/>
                <w:bCs/>
                <w:lang w:eastAsia="ja-JP"/>
              </w:rPr>
              <w:t xml:space="preserve">R-1. </w:t>
            </w:r>
            <w:r w:rsidRPr="00EA0369">
              <w:rPr>
                <w:lang w:eastAsia="ja-JP"/>
              </w:rPr>
              <w:t>安全、コンプライアンス意識および情報管理技術</w:t>
            </w:r>
          </w:p>
        </w:tc>
        <w:tc>
          <w:tcPr>
            <w:tcW w:w="4536" w:type="dxa"/>
          </w:tcPr>
          <w:p w14:paraId="7F6FEB8A" w14:textId="77777777" w:rsidR="00BA4168" w:rsidRPr="00EA0369" w:rsidRDefault="00BA4168" w:rsidP="00BA4168">
            <w:pPr>
              <w:spacing w:after="0" w:line="240" w:lineRule="exact"/>
              <w:rPr>
                <w:sz w:val="16"/>
                <w:szCs w:val="16"/>
                <w:lang w:eastAsia="ja-JP"/>
              </w:rPr>
            </w:pPr>
            <w:r w:rsidRPr="00EA0369">
              <w:rPr>
                <w:rFonts w:hint="eastAsia"/>
                <w:sz w:val="16"/>
                <w:szCs w:val="16"/>
                <w:lang w:eastAsia="ja-JP"/>
              </w:rPr>
              <w:t>・健康、安全、法令遵守・研究倫理等の重要性が理解できる</w:t>
            </w:r>
          </w:p>
          <w:p w14:paraId="29010BFF" w14:textId="03AC0B17" w:rsidR="003C241C" w:rsidRDefault="00BA4168" w:rsidP="00BA4168">
            <w:pPr>
              <w:spacing w:after="0" w:line="240" w:lineRule="exact"/>
              <w:rPr>
                <w:lang w:eastAsia="ja-JP"/>
              </w:rPr>
            </w:pPr>
            <w:r w:rsidRPr="00EA0369">
              <w:rPr>
                <w:rFonts w:hint="eastAsia"/>
                <w:sz w:val="16"/>
                <w:szCs w:val="16"/>
                <w:lang w:eastAsia="ja-JP"/>
              </w:rPr>
              <w:t>・研究者としての情報管理技術、知的財産権、秘密保持などの契約関係について理解し、高い意識を持つことができる</w:t>
            </w:r>
          </w:p>
        </w:tc>
        <w:tc>
          <w:tcPr>
            <w:tcW w:w="1134" w:type="dxa"/>
            <w:vAlign w:val="center"/>
          </w:tcPr>
          <w:p w14:paraId="2836110D" w14:textId="77777777" w:rsidR="003C241C" w:rsidRDefault="003C241C" w:rsidP="00616B7D">
            <w:pPr>
              <w:spacing w:after="0" w:line="480" w:lineRule="exact"/>
              <w:jc w:val="center"/>
              <w:rPr>
                <w:lang w:eastAsia="ja-JP"/>
              </w:rPr>
            </w:pPr>
          </w:p>
        </w:tc>
      </w:tr>
      <w:tr w:rsidR="003C241C" w14:paraId="26DC911E" w14:textId="77777777" w:rsidTr="00616B7D">
        <w:trPr>
          <w:trHeight w:val="640"/>
        </w:trPr>
        <w:tc>
          <w:tcPr>
            <w:tcW w:w="2127" w:type="dxa"/>
            <w:vMerge/>
          </w:tcPr>
          <w:p w14:paraId="50AC357C" w14:textId="77777777" w:rsidR="003C241C" w:rsidRPr="009F1C0A" w:rsidRDefault="003C241C" w:rsidP="003C241C">
            <w:pPr>
              <w:spacing w:after="0" w:line="480" w:lineRule="exact"/>
              <w:jc w:val="center"/>
              <w:rPr>
                <w:b/>
                <w:bCs/>
                <w:lang w:eastAsia="ja-JP"/>
              </w:rPr>
            </w:pPr>
          </w:p>
        </w:tc>
        <w:tc>
          <w:tcPr>
            <w:tcW w:w="2976" w:type="dxa"/>
          </w:tcPr>
          <w:p w14:paraId="798CBB0C" w14:textId="2EC841DD" w:rsidR="003C241C" w:rsidRPr="0083667F" w:rsidRDefault="00BA4168" w:rsidP="00BA4168">
            <w:pPr>
              <w:spacing w:after="0" w:line="480" w:lineRule="exact"/>
              <w:rPr>
                <w:b/>
                <w:bCs/>
                <w:lang w:eastAsia="ja-JP"/>
              </w:rPr>
            </w:pPr>
            <w:r w:rsidRPr="0083667F">
              <w:rPr>
                <w:b/>
                <w:bCs/>
                <w:lang w:eastAsia="ja-JP"/>
              </w:rPr>
              <w:t xml:space="preserve">R-2. </w:t>
            </w:r>
            <w:r w:rsidRPr="00EA0369">
              <w:rPr>
                <w:lang w:eastAsia="ja-JP"/>
              </w:rPr>
              <w:t>研究の基本的な進め方</w:t>
            </w:r>
          </w:p>
        </w:tc>
        <w:tc>
          <w:tcPr>
            <w:tcW w:w="4536" w:type="dxa"/>
          </w:tcPr>
          <w:p w14:paraId="26F0B5DE" w14:textId="6F7A45F9" w:rsidR="003C241C" w:rsidRPr="00BA4168" w:rsidRDefault="00BA4168" w:rsidP="00BA4168">
            <w:pPr>
              <w:spacing w:after="0" w:line="240" w:lineRule="exact"/>
              <w:rPr>
                <w:sz w:val="16"/>
                <w:szCs w:val="16"/>
                <w:lang w:eastAsia="ja-JP"/>
              </w:rPr>
            </w:pPr>
            <w:r w:rsidRPr="00BA4168">
              <w:rPr>
                <w:rFonts w:hint="eastAsia"/>
                <w:sz w:val="16"/>
                <w:szCs w:val="16"/>
                <w:lang w:eastAsia="ja-JP"/>
              </w:rPr>
              <w:t>・研究の目的、背景を理解して、課題設定を行い、研究を取り巻く諸事の要因に配慮しながら研究計画を立てることができる</w:t>
            </w:r>
          </w:p>
        </w:tc>
        <w:tc>
          <w:tcPr>
            <w:tcW w:w="1134" w:type="dxa"/>
            <w:vAlign w:val="center"/>
          </w:tcPr>
          <w:p w14:paraId="7B7DDEE2" w14:textId="169BC3BF" w:rsidR="003C241C" w:rsidRPr="007A5E1F" w:rsidRDefault="003C241C" w:rsidP="00616B7D">
            <w:pPr>
              <w:spacing w:after="0" w:line="480" w:lineRule="exact"/>
              <w:jc w:val="center"/>
              <w:rPr>
                <w:lang w:eastAsia="ja-JP"/>
              </w:rPr>
            </w:pPr>
          </w:p>
        </w:tc>
      </w:tr>
      <w:tr w:rsidR="003C241C" w14:paraId="49CCECBC" w14:textId="77777777" w:rsidTr="00616B7D">
        <w:trPr>
          <w:trHeight w:val="640"/>
        </w:trPr>
        <w:tc>
          <w:tcPr>
            <w:tcW w:w="2127" w:type="dxa"/>
            <w:vMerge/>
          </w:tcPr>
          <w:p w14:paraId="76B8000A" w14:textId="77777777" w:rsidR="003C241C" w:rsidRPr="009F1C0A" w:rsidRDefault="003C241C" w:rsidP="003C241C">
            <w:pPr>
              <w:spacing w:after="0" w:line="480" w:lineRule="exact"/>
              <w:jc w:val="center"/>
              <w:rPr>
                <w:b/>
                <w:bCs/>
                <w:lang w:eastAsia="ja-JP"/>
              </w:rPr>
            </w:pPr>
          </w:p>
        </w:tc>
        <w:tc>
          <w:tcPr>
            <w:tcW w:w="2976" w:type="dxa"/>
          </w:tcPr>
          <w:p w14:paraId="0BE67F2A" w14:textId="3ECDD1B2" w:rsidR="003C241C" w:rsidRPr="0083667F" w:rsidRDefault="00BA4168" w:rsidP="009C2985">
            <w:pPr>
              <w:spacing w:after="0" w:line="480" w:lineRule="exact"/>
              <w:rPr>
                <w:b/>
                <w:bCs/>
                <w:lang w:eastAsia="ja-JP"/>
              </w:rPr>
            </w:pPr>
            <w:r w:rsidRPr="0083667F">
              <w:rPr>
                <w:b/>
                <w:bCs/>
                <w:lang w:eastAsia="ja-JP"/>
              </w:rPr>
              <w:t xml:space="preserve">R-3. </w:t>
            </w:r>
            <w:r w:rsidRPr="00EA0369">
              <w:rPr>
                <w:lang w:eastAsia="ja-JP"/>
              </w:rPr>
              <w:t>資金管理・調達</w:t>
            </w:r>
          </w:p>
        </w:tc>
        <w:tc>
          <w:tcPr>
            <w:tcW w:w="4536" w:type="dxa"/>
          </w:tcPr>
          <w:p w14:paraId="24A927BB" w14:textId="3C4CAE7A" w:rsidR="003C241C" w:rsidRPr="00BA4168" w:rsidRDefault="00BA4168" w:rsidP="00BA4168">
            <w:pPr>
              <w:spacing w:after="0" w:line="240" w:lineRule="exact"/>
              <w:rPr>
                <w:sz w:val="16"/>
                <w:szCs w:val="16"/>
                <w:lang w:eastAsia="ja-JP"/>
              </w:rPr>
            </w:pPr>
            <w:r w:rsidRPr="00BA4168">
              <w:rPr>
                <w:rFonts w:hint="eastAsia"/>
                <w:sz w:val="16"/>
                <w:szCs w:val="16"/>
                <w:lang w:eastAsia="ja-JP"/>
              </w:rPr>
              <w:t>・研究を進める際、および、事業を行うにあたっての資金管理・調達の仕組み、実態の理解ができる</w:t>
            </w:r>
          </w:p>
        </w:tc>
        <w:tc>
          <w:tcPr>
            <w:tcW w:w="1134" w:type="dxa"/>
            <w:vAlign w:val="center"/>
          </w:tcPr>
          <w:p w14:paraId="0865F0A0" w14:textId="77777777" w:rsidR="003C241C" w:rsidRDefault="003C241C" w:rsidP="00616B7D">
            <w:pPr>
              <w:spacing w:after="0" w:line="480" w:lineRule="exact"/>
              <w:jc w:val="center"/>
              <w:rPr>
                <w:lang w:eastAsia="ja-JP"/>
              </w:rPr>
            </w:pPr>
          </w:p>
        </w:tc>
      </w:tr>
      <w:tr w:rsidR="003C241C" w14:paraId="77978687" w14:textId="77777777" w:rsidTr="00616B7D">
        <w:trPr>
          <w:trHeight w:val="485"/>
        </w:trPr>
        <w:tc>
          <w:tcPr>
            <w:tcW w:w="2127" w:type="dxa"/>
            <w:vMerge w:val="restart"/>
          </w:tcPr>
          <w:p w14:paraId="73F1CFEA" w14:textId="4169E967" w:rsidR="00A21A82" w:rsidRPr="009F1C0A" w:rsidRDefault="0083667F" w:rsidP="0083667F">
            <w:pPr>
              <w:spacing w:beforeLines="100" w:before="360" w:after="0" w:line="360" w:lineRule="exact"/>
              <w:jc w:val="center"/>
              <w:rPr>
                <w:b/>
                <w:bCs/>
              </w:rPr>
            </w:pPr>
            <w:r w:rsidRPr="009F1C0A">
              <w:rPr>
                <w:b/>
                <w:bCs/>
                <w:lang w:eastAsia="ja-JP"/>
              </w:rPr>
              <w:t xml:space="preserve"> </w:t>
            </w:r>
            <w:r w:rsidR="003C241C" w:rsidRPr="009F1C0A">
              <w:rPr>
                <w:b/>
                <w:bCs/>
              </w:rPr>
              <w:t>Intelligence and knowledge</w:t>
            </w:r>
            <w:r w:rsidRPr="009F1C0A">
              <w:rPr>
                <w:b/>
                <w:bCs/>
              </w:rPr>
              <w:t xml:space="preserve"> </w:t>
            </w:r>
          </w:p>
          <w:p w14:paraId="577A3254" w14:textId="601BBB74" w:rsidR="003C241C" w:rsidRPr="009F1C0A" w:rsidRDefault="003C241C" w:rsidP="0083667F">
            <w:pPr>
              <w:spacing w:beforeLines="50" w:before="180" w:after="0" w:line="360" w:lineRule="exact"/>
              <w:jc w:val="center"/>
            </w:pPr>
            <w:proofErr w:type="spellStart"/>
            <w:r w:rsidRPr="009F1C0A">
              <w:rPr>
                <w:rFonts w:hint="eastAsia"/>
                <w:b/>
                <w:bCs/>
              </w:rPr>
              <w:t>知識・知的能力</w:t>
            </w:r>
            <w:proofErr w:type="spellEnd"/>
          </w:p>
        </w:tc>
        <w:tc>
          <w:tcPr>
            <w:tcW w:w="2976" w:type="dxa"/>
          </w:tcPr>
          <w:p w14:paraId="05E9B795" w14:textId="655D21B6" w:rsidR="003C241C" w:rsidRPr="0083667F" w:rsidRDefault="00BA4168" w:rsidP="00BA4168">
            <w:pPr>
              <w:spacing w:after="0" w:line="240" w:lineRule="exact"/>
              <w:rPr>
                <w:b/>
                <w:bCs/>
              </w:rPr>
            </w:pPr>
            <w:r w:rsidRPr="0083667F">
              <w:rPr>
                <w:b/>
                <w:bCs/>
              </w:rPr>
              <w:t xml:space="preserve">I-1. </w:t>
            </w:r>
            <w:proofErr w:type="spellStart"/>
            <w:r w:rsidRPr="00EA0369">
              <w:t>理論的知識、情報収集力、数学的応用力、語学力・文章読解力</w:t>
            </w:r>
            <w:proofErr w:type="spellEnd"/>
          </w:p>
        </w:tc>
        <w:tc>
          <w:tcPr>
            <w:tcW w:w="4536" w:type="dxa"/>
          </w:tcPr>
          <w:p w14:paraId="1A0A46D7" w14:textId="77777777" w:rsidR="00BA4168" w:rsidRPr="00BA4168" w:rsidRDefault="00BA4168" w:rsidP="00BA4168">
            <w:pPr>
              <w:spacing w:after="0" w:line="240" w:lineRule="exact"/>
              <w:rPr>
                <w:sz w:val="16"/>
                <w:szCs w:val="16"/>
                <w:lang w:eastAsia="ja-JP"/>
              </w:rPr>
            </w:pPr>
            <w:r w:rsidRPr="00BA4168">
              <w:rPr>
                <w:rFonts w:hint="eastAsia"/>
                <w:sz w:val="16"/>
                <w:szCs w:val="16"/>
                <w:lang w:eastAsia="ja-JP"/>
              </w:rPr>
              <w:t>・課題解決に必要な基礎知識を有し、必要な情報を収集することができる</w:t>
            </w:r>
          </w:p>
          <w:p w14:paraId="7234744A" w14:textId="174C699E" w:rsidR="003C241C" w:rsidRDefault="00BA4168" w:rsidP="00BA4168">
            <w:pPr>
              <w:spacing w:after="0" w:line="240" w:lineRule="exact"/>
              <w:rPr>
                <w:lang w:eastAsia="ja-JP"/>
              </w:rPr>
            </w:pPr>
            <w:r w:rsidRPr="00BA4168">
              <w:rPr>
                <w:rFonts w:hint="eastAsia"/>
                <w:sz w:val="16"/>
                <w:szCs w:val="16"/>
                <w:lang w:eastAsia="ja-JP"/>
              </w:rPr>
              <w:t>・数理科学の知識をベースに数値解析できる</w:t>
            </w:r>
          </w:p>
        </w:tc>
        <w:tc>
          <w:tcPr>
            <w:tcW w:w="1134" w:type="dxa"/>
            <w:vAlign w:val="center"/>
          </w:tcPr>
          <w:p w14:paraId="615E3EAE" w14:textId="70B142A9" w:rsidR="003C241C" w:rsidRDefault="003C241C" w:rsidP="00616B7D">
            <w:pPr>
              <w:spacing w:after="0" w:line="480" w:lineRule="exact"/>
              <w:jc w:val="center"/>
              <w:rPr>
                <w:lang w:eastAsia="ja-JP"/>
              </w:rPr>
            </w:pPr>
          </w:p>
        </w:tc>
      </w:tr>
      <w:tr w:rsidR="003C241C" w14:paraId="3B4F3297" w14:textId="77777777" w:rsidTr="00616B7D">
        <w:trPr>
          <w:trHeight w:val="485"/>
        </w:trPr>
        <w:tc>
          <w:tcPr>
            <w:tcW w:w="2127" w:type="dxa"/>
            <w:vMerge/>
          </w:tcPr>
          <w:p w14:paraId="47CF2269" w14:textId="77777777" w:rsidR="003C241C" w:rsidRPr="009F1C0A" w:rsidRDefault="003C241C" w:rsidP="003C241C">
            <w:pPr>
              <w:spacing w:after="0" w:line="480" w:lineRule="exact"/>
              <w:jc w:val="center"/>
              <w:rPr>
                <w:b/>
                <w:bCs/>
                <w:lang w:eastAsia="ja-JP"/>
              </w:rPr>
            </w:pPr>
          </w:p>
        </w:tc>
        <w:tc>
          <w:tcPr>
            <w:tcW w:w="2976" w:type="dxa"/>
          </w:tcPr>
          <w:p w14:paraId="7067E245" w14:textId="2C002C74" w:rsidR="003C241C" w:rsidRPr="0083667F" w:rsidRDefault="00BA4168" w:rsidP="00BA4168">
            <w:pPr>
              <w:spacing w:after="0" w:line="360" w:lineRule="exact"/>
              <w:rPr>
                <w:b/>
                <w:bCs/>
              </w:rPr>
            </w:pPr>
            <w:r w:rsidRPr="0083667F">
              <w:rPr>
                <w:b/>
                <w:bCs/>
              </w:rPr>
              <w:t xml:space="preserve">I-2. </w:t>
            </w:r>
            <w:proofErr w:type="spellStart"/>
            <w:r w:rsidRPr="00EA0369">
              <w:t>分析／統合力、論理的思考力、問題解決力</w:t>
            </w:r>
            <w:proofErr w:type="spellEnd"/>
          </w:p>
        </w:tc>
        <w:tc>
          <w:tcPr>
            <w:tcW w:w="4536" w:type="dxa"/>
          </w:tcPr>
          <w:p w14:paraId="5C6076E3" w14:textId="3CA18B08" w:rsidR="003C241C" w:rsidRPr="00BA4168" w:rsidRDefault="00BA4168" w:rsidP="00BA4168">
            <w:pPr>
              <w:spacing w:after="0" w:line="240" w:lineRule="exact"/>
              <w:rPr>
                <w:sz w:val="16"/>
                <w:szCs w:val="16"/>
                <w:lang w:eastAsia="ja-JP"/>
              </w:rPr>
            </w:pPr>
            <w:r w:rsidRPr="00BA4168">
              <w:rPr>
                <w:rFonts w:hint="eastAsia"/>
                <w:sz w:val="16"/>
                <w:szCs w:val="16"/>
                <w:lang w:eastAsia="ja-JP"/>
              </w:rPr>
              <w:t>・課題解決力、論理的思考、分析・統合力等を駆使して研究・開発を遂行できる</w:t>
            </w:r>
          </w:p>
        </w:tc>
        <w:tc>
          <w:tcPr>
            <w:tcW w:w="1134" w:type="dxa"/>
            <w:vAlign w:val="center"/>
          </w:tcPr>
          <w:p w14:paraId="7BBDCC2F" w14:textId="5B574A26" w:rsidR="003C241C" w:rsidRDefault="003C241C" w:rsidP="00616B7D">
            <w:pPr>
              <w:spacing w:after="0" w:line="480" w:lineRule="exact"/>
              <w:jc w:val="center"/>
              <w:rPr>
                <w:lang w:eastAsia="ja-JP"/>
              </w:rPr>
            </w:pPr>
          </w:p>
        </w:tc>
      </w:tr>
      <w:tr w:rsidR="003C241C" w14:paraId="61509B58" w14:textId="77777777" w:rsidTr="00616B7D">
        <w:trPr>
          <w:trHeight w:val="485"/>
        </w:trPr>
        <w:tc>
          <w:tcPr>
            <w:tcW w:w="2127" w:type="dxa"/>
            <w:vMerge/>
          </w:tcPr>
          <w:p w14:paraId="6854AD16" w14:textId="77777777" w:rsidR="003C241C" w:rsidRPr="009F1C0A" w:rsidRDefault="003C241C" w:rsidP="003C241C">
            <w:pPr>
              <w:spacing w:after="0" w:line="480" w:lineRule="exact"/>
              <w:jc w:val="center"/>
              <w:rPr>
                <w:b/>
                <w:bCs/>
                <w:lang w:eastAsia="ja-JP"/>
              </w:rPr>
            </w:pPr>
          </w:p>
        </w:tc>
        <w:tc>
          <w:tcPr>
            <w:tcW w:w="2976" w:type="dxa"/>
          </w:tcPr>
          <w:p w14:paraId="138103DB" w14:textId="1E0009DD" w:rsidR="003C241C" w:rsidRPr="0083667F" w:rsidRDefault="00BA4168" w:rsidP="00BA4168">
            <w:pPr>
              <w:spacing w:after="0" w:line="360" w:lineRule="exact"/>
              <w:rPr>
                <w:b/>
                <w:bCs/>
              </w:rPr>
            </w:pPr>
            <w:r w:rsidRPr="0083667F">
              <w:rPr>
                <w:b/>
                <w:bCs/>
              </w:rPr>
              <w:t xml:space="preserve">I-3. </w:t>
            </w:r>
            <w:proofErr w:type="spellStart"/>
            <w:r w:rsidRPr="00EA0369">
              <w:t>洞察力</w:t>
            </w:r>
            <w:proofErr w:type="spellEnd"/>
            <w:r w:rsidRPr="00EA0369">
              <w:t xml:space="preserve">　</w:t>
            </w:r>
            <w:proofErr w:type="spellStart"/>
            <w:r w:rsidRPr="00EA0369">
              <w:t>探究心</w:t>
            </w:r>
            <w:proofErr w:type="spellEnd"/>
            <w:r w:rsidRPr="00EA0369">
              <w:t xml:space="preserve">　</w:t>
            </w:r>
            <w:proofErr w:type="spellStart"/>
            <w:r w:rsidRPr="00EA0369">
              <w:t>議論展開力</w:t>
            </w:r>
            <w:proofErr w:type="spellEnd"/>
          </w:p>
        </w:tc>
        <w:tc>
          <w:tcPr>
            <w:tcW w:w="4536" w:type="dxa"/>
          </w:tcPr>
          <w:p w14:paraId="577D9A63" w14:textId="576598E4" w:rsidR="003C241C" w:rsidRPr="00BA4168" w:rsidRDefault="00BA4168" w:rsidP="00BA4168">
            <w:pPr>
              <w:spacing w:after="0" w:line="240" w:lineRule="exact"/>
              <w:rPr>
                <w:sz w:val="16"/>
                <w:szCs w:val="16"/>
                <w:lang w:eastAsia="ja-JP"/>
              </w:rPr>
            </w:pPr>
            <w:r w:rsidRPr="00BA4168">
              <w:rPr>
                <w:rFonts w:hint="eastAsia"/>
                <w:sz w:val="16"/>
                <w:szCs w:val="16"/>
                <w:lang w:eastAsia="ja-JP"/>
              </w:rPr>
              <w:t>・自らの経験を活かし、新しいアイデアと裏付けとなる根拠を提示して、社会にインパクトを与える、画期的／創造的な議論ができる</w:t>
            </w:r>
          </w:p>
        </w:tc>
        <w:tc>
          <w:tcPr>
            <w:tcW w:w="1134" w:type="dxa"/>
            <w:vAlign w:val="center"/>
          </w:tcPr>
          <w:p w14:paraId="089899CA" w14:textId="3EC47E47" w:rsidR="003C241C" w:rsidRDefault="003C241C" w:rsidP="00616B7D">
            <w:pPr>
              <w:spacing w:after="0" w:line="480" w:lineRule="exact"/>
              <w:jc w:val="center"/>
              <w:rPr>
                <w:lang w:eastAsia="ja-JP"/>
              </w:rPr>
            </w:pPr>
          </w:p>
        </w:tc>
      </w:tr>
      <w:tr w:rsidR="003C241C" w14:paraId="45D59235" w14:textId="77777777" w:rsidTr="00616B7D">
        <w:trPr>
          <w:trHeight w:val="640"/>
        </w:trPr>
        <w:tc>
          <w:tcPr>
            <w:tcW w:w="2127" w:type="dxa"/>
            <w:vMerge w:val="restart"/>
          </w:tcPr>
          <w:p w14:paraId="7BF6290F" w14:textId="50992A92" w:rsidR="003C241C" w:rsidRPr="009F1C0A" w:rsidRDefault="0083667F" w:rsidP="0083667F">
            <w:pPr>
              <w:spacing w:beforeLines="50" w:before="180" w:after="0" w:line="360" w:lineRule="exact"/>
              <w:jc w:val="center"/>
              <w:rPr>
                <w:b/>
                <w:bCs/>
              </w:rPr>
            </w:pPr>
            <w:r w:rsidRPr="009F1C0A">
              <w:rPr>
                <w:rFonts w:hint="eastAsia"/>
                <w:b/>
                <w:bCs/>
                <w:lang w:eastAsia="ja-JP"/>
              </w:rPr>
              <w:t xml:space="preserve"> </w:t>
            </w:r>
            <w:r w:rsidR="003C241C" w:rsidRPr="009F1C0A">
              <w:rPr>
                <w:b/>
                <w:bCs/>
              </w:rPr>
              <w:t>Social relationship</w:t>
            </w:r>
            <w:r w:rsidRPr="009F1C0A">
              <w:rPr>
                <w:rFonts w:hint="eastAsia"/>
                <w:b/>
                <w:bCs/>
                <w:lang w:eastAsia="ja-JP"/>
              </w:rPr>
              <w:t xml:space="preserve">　</w:t>
            </w:r>
          </w:p>
          <w:p w14:paraId="04592694" w14:textId="77777777" w:rsidR="00A21A82" w:rsidRPr="009F1C0A" w:rsidRDefault="00A21A82" w:rsidP="00A21A82">
            <w:pPr>
              <w:spacing w:after="0" w:line="360" w:lineRule="exact"/>
              <w:jc w:val="center"/>
              <w:rPr>
                <w:b/>
                <w:bCs/>
              </w:rPr>
            </w:pPr>
          </w:p>
          <w:p w14:paraId="5480CAAB" w14:textId="2D921897" w:rsidR="003C241C" w:rsidRPr="009F1C0A" w:rsidRDefault="003C241C" w:rsidP="00A21A82">
            <w:pPr>
              <w:spacing w:after="0" w:line="360" w:lineRule="exact"/>
              <w:jc w:val="center"/>
            </w:pPr>
            <w:proofErr w:type="spellStart"/>
            <w:r w:rsidRPr="009F1C0A">
              <w:rPr>
                <w:rFonts w:hint="eastAsia"/>
                <w:b/>
                <w:bCs/>
              </w:rPr>
              <w:t>他者や社会との関係に係るスキル</w:t>
            </w:r>
            <w:proofErr w:type="spellEnd"/>
          </w:p>
        </w:tc>
        <w:tc>
          <w:tcPr>
            <w:tcW w:w="2976" w:type="dxa"/>
          </w:tcPr>
          <w:p w14:paraId="6BEBF1B0" w14:textId="05C3F1EF" w:rsidR="003C241C" w:rsidRPr="0083667F" w:rsidRDefault="00BA4168" w:rsidP="00BA4168">
            <w:pPr>
              <w:spacing w:after="0" w:line="360" w:lineRule="exact"/>
              <w:rPr>
                <w:b/>
                <w:bCs/>
                <w:lang w:eastAsia="ja-JP"/>
              </w:rPr>
            </w:pPr>
            <w:r w:rsidRPr="0083667F">
              <w:rPr>
                <w:b/>
                <w:bCs/>
                <w:lang w:eastAsia="ja-JP"/>
              </w:rPr>
              <w:t xml:space="preserve">S-1. </w:t>
            </w:r>
            <w:r w:rsidRPr="00EA0369">
              <w:rPr>
                <w:lang w:eastAsia="ja-JP"/>
              </w:rPr>
              <w:t>チームワーク力、他者との協働</w:t>
            </w:r>
          </w:p>
        </w:tc>
        <w:tc>
          <w:tcPr>
            <w:tcW w:w="4536" w:type="dxa"/>
          </w:tcPr>
          <w:p w14:paraId="49A0DA1E" w14:textId="77777777" w:rsidR="00A21A82" w:rsidRPr="00A21A82" w:rsidRDefault="00A21A82" w:rsidP="00A21A82">
            <w:pPr>
              <w:spacing w:after="0" w:line="240" w:lineRule="exact"/>
              <w:rPr>
                <w:sz w:val="16"/>
                <w:szCs w:val="16"/>
                <w:lang w:eastAsia="ja-JP"/>
              </w:rPr>
            </w:pPr>
            <w:r w:rsidRPr="00A21A82">
              <w:rPr>
                <w:rFonts w:hint="eastAsia"/>
                <w:sz w:val="16"/>
                <w:szCs w:val="16"/>
                <w:lang w:eastAsia="ja-JP"/>
              </w:rPr>
              <w:t>・チームの戦略・目標、役割分担を理解し、協働できる</w:t>
            </w:r>
          </w:p>
          <w:p w14:paraId="55A3D889" w14:textId="3B27B64C" w:rsidR="003C241C" w:rsidRPr="00A21A82" w:rsidRDefault="00A21A82" w:rsidP="00A21A82">
            <w:pPr>
              <w:spacing w:after="0" w:line="240" w:lineRule="exact"/>
              <w:rPr>
                <w:sz w:val="16"/>
                <w:szCs w:val="16"/>
                <w:lang w:eastAsia="ja-JP"/>
              </w:rPr>
            </w:pPr>
            <w:r w:rsidRPr="00A21A82">
              <w:rPr>
                <w:rFonts w:hint="eastAsia"/>
                <w:sz w:val="16"/>
                <w:szCs w:val="16"/>
                <w:lang w:eastAsia="ja-JP"/>
              </w:rPr>
              <w:t>・他のメンバーの強み・弱みを理解し、意思疎通を図ることができる</w:t>
            </w:r>
          </w:p>
        </w:tc>
        <w:tc>
          <w:tcPr>
            <w:tcW w:w="1134" w:type="dxa"/>
            <w:vAlign w:val="center"/>
          </w:tcPr>
          <w:p w14:paraId="09B6D351" w14:textId="77777777" w:rsidR="003C241C" w:rsidRDefault="003C241C" w:rsidP="00616B7D">
            <w:pPr>
              <w:spacing w:after="0" w:line="480" w:lineRule="exact"/>
              <w:jc w:val="center"/>
              <w:rPr>
                <w:lang w:eastAsia="ja-JP"/>
              </w:rPr>
            </w:pPr>
          </w:p>
        </w:tc>
      </w:tr>
      <w:tr w:rsidR="003C241C" w14:paraId="0A8B821D" w14:textId="77777777" w:rsidTr="00616B7D">
        <w:trPr>
          <w:trHeight w:val="640"/>
        </w:trPr>
        <w:tc>
          <w:tcPr>
            <w:tcW w:w="2127" w:type="dxa"/>
            <w:vMerge/>
          </w:tcPr>
          <w:p w14:paraId="2F70955C" w14:textId="77777777" w:rsidR="003C241C" w:rsidRPr="009F1C0A" w:rsidRDefault="003C241C" w:rsidP="003C241C">
            <w:pPr>
              <w:spacing w:after="0" w:line="480" w:lineRule="exact"/>
              <w:jc w:val="center"/>
              <w:rPr>
                <w:b/>
                <w:bCs/>
                <w:lang w:eastAsia="ja-JP"/>
              </w:rPr>
            </w:pPr>
          </w:p>
        </w:tc>
        <w:tc>
          <w:tcPr>
            <w:tcW w:w="2976" w:type="dxa"/>
          </w:tcPr>
          <w:p w14:paraId="0D1EAFF5" w14:textId="3AC76283" w:rsidR="003C241C" w:rsidRPr="0083667F" w:rsidRDefault="00BA4168" w:rsidP="00BA4168">
            <w:pPr>
              <w:spacing w:after="0" w:line="360" w:lineRule="exact"/>
              <w:rPr>
                <w:b/>
                <w:bCs/>
                <w:lang w:eastAsia="ja-JP"/>
              </w:rPr>
            </w:pPr>
            <w:r w:rsidRPr="0083667F">
              <w:rPr>
                <w:b/>
                <w:bCs/>
                <w:lang w:eastAsia="ja-JP"/>
              </w:rPr>
              <w:t xml:space="preserve">S-2. </w:t>
            </w:r>
            <w:r w:rsidRPr="00EA0369">
              <w:rPr>
                <w:lang w:eastAsia="ja-JP"/>
              </w:rPr>
              <w:t>コミュニケーション能力</w:t>
            </w:r>
          </w:p>
        </w:tc>
        <w:tc>
          <w:tcPr>
            <w:tcW w:w="4536" w:type="dxa"/>
          </w:tcPr>
          <w:p w14:paraId="43B7ACB7" w14:textId="77777777" w:rsidR="00A21A82" w:rsidRPr="00A21A82" w:rsidRDefault="00A21A82" w:rsidP="00A21A82">
            <w:pPr>
              <w:spacing w:after="0" w:line="240" w:lineRule="exact"/>
              <w:rPr>
                <w:sz w:val="16"/>
                <w:szCs w:val="16"/>
                <w:lang w:eastAsia="ja-JP"/>
              </w:rPr>
            </w:pPr>
            <w:r w:rsidRPr="00A21A82">
              <w:rPr>
                <w:rFonts w:hint="eastAsia"/>
                <w:sz w:val="16"/>
                <w:szCs w:val="16"/>
                <w:lang w:eastAsia="ja-JP"/>
              </w:rPr>
              <w:t>・研究遂行にあたって研究室内外および異分野の関係者の理解を得ることができる</w:t>
            </w:r>
          </w:p>
          <w:p w14:paraId="6D51130E" w14:textId="7869C012" w:rsidR="003C241C" w:rsidRDefault="00A21A82" w:rsidP="00A21A82">
            <w:pPr>
              <w:spacing w:after="0" w:line="240" w:lineRule="exact"/>
              <w:rPr>
                <w:lang w:eastAsia="ja-JP"/>
              </w:rPr>
            </w:pPr>
            <w:r w:rsidRPr="00A21A82">
              <w:rPr>
                <w:rFonts w:hint="eastAsia"/>
                <w:sz w:val="16"/>
                <w:szCs w:val="16"/>
                <w:lang w:eastAsia="ja-JP"/>
              </w:rPr>
              <w:t>・様々な情報伝達手段を用いて十分な議論ができる</w:t>
            </w:r>
          </w:p>
        </w:tc>
        <w:tc>
          <w:tcPr>
            <w:tcW w:w="1134" w:type="dxa"/>
            <w:vAlign w:val="center"/>
          </w:tcPr>
          <w:p w14:paraId="5A55041C" w14:textId="132D47E8" w:rsidR="003C241C" w:rsidRDefault="003C241C" w:rsidP="00616B7D">
            <w:pPr>
              <w:spacing w:after="0" w:line="480" w:lineRule="exact"/>
              <w:jc w:val="center"/>
              <w:rPr>
                <w:lang w:eastAsia="ja-JP"/>
              </w:rPr>
            </w:pPr>
          </w:p>
        </w:tc>
      </w:tr>
      <w:tr w:rsidR="003C241C" w14:paraId="42BCFD2A" w14:textId="77777777" w:rsidTr="00616B7D">
        <w:trPr>
          <w:trHeight w:val="640"/>
        </w:trPr>
        <w:tc>
          <w:tcPr>
            <w:tcW w:w="2127" w:type="dxa"/>
            <w:vMerge/>
          </w:tcPr>
          <w:p w14:paraId="250B4124" w14:textId="77777777" w:rsidR="003C241C" w:rsidRPr="009F1C0A" w:rsidRDefault="003C241C" w:rsidP="003C241C">
            <w:pPr>
              <w:spacing w:after="0" w:line="480" w:lineRule="exact"/>
              <w:jc w:val="center"/>
              <w:rPr>
                <w:b/>
                <w:bCs/>
                <w:lang w:eastAsia="ja-JP"/>
              </w:rPr>
            </w:pPr>
          </w:p>
        </w:tc>
        <w:tc>
          <w:tcPr>
            <w:tcW w:w="2976" w:type="dxa"/>
          </w:tcPr>
          <w:p w14:paraId="3BCEDB2B" w14:textId="0154F8CA" w:rsidR="003C241C" w:rsidRPr="0083667F" w:rsidRDefault="00BA4168" w:rsidP="00BA4168">
            <w:pPr>
              <w:spacing w:after="0" w:line="360" w:lineRule="exact"/>
              <w:rPr>
                <w:b/>
                <w:bCs/>
                <w:lang w:eastAsia="ja-JP"/>
              </w:rPr>
            </w:pPr>
            <w:r w:rsidRPr="0083667F">
              <w:rPr>
                <w:b/>
                <w:bCs/>
                <w:lang w:eastAsia="ja-JP"/>
              </w:rPr>
              <w:t xml:space="preserve">S-3. </w:t>
            </w:r>
            <w:r w:rsidRPr="00EA0369">
              <w:rPr>
                <w:lang w:eastAsia="ja-JP"/>
              </w:rPr>
              <w:t>研究結果の社会への還元</w:t>
            </w:r>
          </w:p>
        </w:tc>
        <w:tc>
          <w:tcPr>
            <w:tcW w:w="4536" w:type="dxa"/>
          </w:tcPr>
          <w:p w14:paraId="2199E890" w14:textId="77777777" w:rsidR="00BA4168" w:rsidRPr="003C241C" w:rsidRDefault="00BA4168" w:rsidP="00BA4168">
            <w:pPr>
              <w:spacing w:after="0" w:line="240" w:lineRule="exact"/>
              <w:rPr>
                <w:sz w:val="16"/>
                <w:szCs w:val="16"/>
                <w:lang w:eastAsia="ja-JP"/>
              </w:rPr>
            </w:pPr>
            <w:r w:rsidRPr="003C241C">
              <w:rPr>
                <w:rFonts w:hint="eastAsia"/>
                <w:sz w:val="16"/>
                <w:szCs w:val="16"/>
                <w:lang w:eastAsia="ja-JP"/>
              </w:rPr>
              <w:t>・研究結果を社会に実装するプロセスを理解できる</w:t>
            </w:r>
          </w:p>
          <w:p w14:paraId="36C41EFE" w14:textId="77777777" w:rsidR="00BA4168" w:rsidRDefault="00BA4168" w:rsidP="00BA4168">
            <w:pPr>
              <w:spacing w:after="0" w:line="240" w:lineRule="exact"/>
              <w:rPr>
                <w:sz w:val="16"/>
                <w:szCs w:val="16"/>
                <w:lang w:eastAsia="ja-JP"/>
              </w:rPr>
            </w:pPr>
            <w:r w:rsidRPr="003C241C">
              <w:rPr>
                <w:rFonts w:hint="eastAsia"/>
                <w:sz w:val="16"/>
                <w:szCs w:val="16"/>
                <w:lang w:eastAsia="ja-JP"/>
              </w:rPr>
              <w:t>・社会的利益を生み出す可能性のある新製品開発や既存の研究の新しい活用法について考案・発案することができる</w:t>
            </w:r>
          </w:p>
          <w:p w14:paraId="09BAD957" w14:textId="347CE759" w:rsidR="003C241C" w:rsidRPr="00BA4168" w:rsidRDefault="00BA4168" w:rsidP="00BA4168">
            <w:pPr>
              <w:spacing w:after="0" w:line="240" w:lineRule="exact"/>
              <w:rPr>
                <w:sz w:val="16"/>
                <w:szCs w:val="16"/>
                <w:lang w:eastAsia="ja-JP"/>
              </w:rPr>
            </w:pPr>
            <w:r w:rsidRPr="003C241C">
              <w:rPr>
                <w:rFonts w:hint="eastAsia"/>
                <w:sz w:val="16"/>
                <w:szCs w:val="16"/>
                <w:lang w:eastAsia="ja-JP"/>
              </w:rPr>
              <w:t>・グローバル展開の重要性が理解できる</w:t>
            </w:r>
          </w:p>
        </w:tc>
        <w:tc>
          <w:tcPr>
            <w:tcW w:w="1134" w:type="dxa"/>
            <w:vAlign w:val="center"/>
          </w:tcPr>
          <w:p w14:paraId="6030947A" w14:textId="77777777" w:rsidR="003C241C" w:rsidRDefault="003C241C" w:rsidP="00616B7D">
            <w:pPr>
              <w:spacing w:after="0" w:line="480" w:lineRule="exact"/>
              <w:jc w:val="center"/>
              <w:rPr>
                <w:lang w:eastAsia="ja-JP"/>
              </w:rPr>
            </w:pPr>
          </w:p>
        </w:tc>
      </w:tr>
      <w:tr w:rsidR="001144FB" w14:paraId="6F93A825" w14:textId="77777777" w:rsidTr="00616B7D">
        <w:trPr>
          <w:trHeight w:val="485"/>
        </w:trPr>
        <w:tc>
          <w:tcPr>
            <w:tcW w:w="2127" w:type="dxa"/>
            <w:vMerge w:val="restart"/>
          </w:tcPr>
          <w:p w14:paraId="247C90F2" w14:textId="77777777" w:rsidR="0083667F" w:rsidRPr="009F1C0A" w:rsidRDefault="0083667F" w:rsidP="0083667F">
            <w:pPr>
              <w:spacing w:after="0" w:line="360" w:lineRule="exact"/>
              <w:jc w:val="center"/>
              <w:rPr>
                <w:b/>
                <w:bCs/>
                <w:lang w:eastAsia="ja-JP"/>
              </w:rPr>
            </w:pPr>
          </w:p>
          <w:p w14:paraId="3934626C" w14:textId="7588D6A7" w:rsidR="001144FB" w:rsidRPr="009F1C0A" w:rsidRDefault="0083667F" w:rsidP="0083667F">
            <w:pPr>
              <w:spacing w:beforeLines="50" w:before="180" w:after="0" w:line="360" w:lineRule="exact"/>
              <w:jc w:val="center"/>
              <w:rPr>
                <w:b/>
                <w:bCs/>
                <w:lang w:eastAsia="ja-JP"/>
              </w:rPr>
            </w:pPr>
            <w:r w:rsidRPr="009F1C0A">
              <w:rPr>
                <w:rFonts w:hint="eastAsia"/>
                <w:b/>
                <w:bCs/>
                <w:lang w:eastAsia="ja-JP"/>
              </w:rPr>
              <w:t xml:space="preserve"> </w:t>
            </w:r>
            <w:r w:rsidR="001144FB" w:rsidRPr="009F1C0A">
              <w:rPr>
                <w:b/>
                <w:bCs/>
              </w:rPr>
              <w:t>Effectiveness</w:t>
            </w:r>
            <w:r w:rsidRPr="009F1C0A">
              <w:rPr>
                <w:rFonts w:hint="eastAsia"/>
                <w:b/>
                <w:bCs/>
                <w:lang w:eastAsia="ja-JP"/>
              </w:rPr>
              <w:t xml:space="preserve"> </w:t>
            </w:r>
          </w:p>
          <w:p w14:paraId="2C4C7EA6" w14:textId="77777777" w:rsidR="0083667F" w:rsidRPr="009F1C0A" w:rsidRDefault="0083667F" w:rsidP="0083667F">
            <w:pPr>
              <w:spacing w:after="0" w:line="360" w:lineRule="exact"/>
              <w:jc w:val="center"/>
              <w:rPr>
                <w:b/>
                <w:bCs/>
              </w:rPr>
            </w:pPr>
          </w:p>
          <w:p w14:paraId="29B08B79" w14:textId="77777777" w:rsidR="001144FB" w:rsidRPr="009F1C0A" w:rsidRDefault="001144FB" w:rsidP="0083667F">
            <w:pPr>
              <w:spacing w:after="0" w:line="360" w:lineRule="exact"/>
              <w:jc w:val="center"/>
              <w:rPr>
                <w:b/>
                <w:bCs/>
              </w:rPr>
            </w:pPr>
            <w:proofErr w:type="spellStart"/>
            <w:r w:rsidRPr="009F1C0A">
              <w:rPr>
                <w:rFonts w:hint="eastAsia"/>
                <w:b/>
                <w:bCs/>
              </w:rPr>
              <w:t>自己開発に係る</w:t>
            </w:r>
            <w:proofErr w:type="spellEnd"/>
          </w:p>
          <w:p w14:paraId="460A3CA4" w14:textId="74E36A4F" w:rsidR="001144FB" w:rsidRPr="009F1C0A" w:rsidRDefault="001144FB" w:rsidP="0083667F">
            <w:pPr>
              <w:spacing w:after="0" w:line="360" w:lineRule="exact"/>
              <w:jc w:val="center"/>
            </w:pPr>
            <w:proofErr w:type="spellStart"/>
            <w:r w:rsidRPr="009F1C0A">
              <w:rPr>
                <w:rFonts w:hint="eastAsia"/>
                <w:b/>
                <w:bCs/>
              </w:rPr>
              <w:t>スキル</w:t>
            </w:r>
            <w:proofErr w:type="spellEnd"/>
          </w:p>
        </w:tc>
        <w:tc>
          <w:tcPr>
            <w:tcW w:w="2976" w:type="dxa"/>
          </w:tcPr>
          <w:p w14:paraId="11C53586" w14:textId="2867E112" w:rsidR="001144FB" w:rsidRPr="0083667F" w:rsidRDefault="00E3463F" w:rsidP="00A21A82">
            <w:pPr>
              <w:spacing w:after="0" w:line="360" w:lineRule="exact"/>
              <w:rPr>
                <w:b/>
                <w:bCs/>
                <w:lang w:eastAsia="ja-JP"/>
              </w:rPr>
            </w:pPr>
            <w:r>
              <w:rPr>
                <w:rFonts w:hint="eastAsia"/>
                <w:b/>
                <w:bCs/>
                <w:lang w:eastAsia="ja-JP"/>
              </w:rPr>
              <w:t>E</w:t>
            </w:r>
            <w:r w:rsidR="001144FB" w:rsidRPr="0083667F">
              <w:rPr>
                <w:b/>
                <w:bCs/>
                <w:lang w:eastAsia="ja-JP"/>
              </w:rPr>
              <w:t xml:space="preserve">-1. </w:t>
            </w:r>
            <w:r>
              <w:rPr>
                <w:rFonts w:hint="eastAsia"/>
                <w:lang w:eastAsia="ja-JP"/>
              </w:rPr>
              <w:t>研究への取り組み姿勢</w:t>
            </w:r>
          </w:p>
        </w:tc>
        <w:tc>
          <w:tcPr>
            <w:tcW w:w="4536" w:type="dxa"/>
          </w:tcPr>
          <w:p w14:paraId="79706983" w14:textId="77777777" w:rsidR="00A21A82" w:rsidRPr="00A21A82" w:rsidRDefault="00A21A82" w:rsidP="00A21A82">
            <w:pPr>
              <w:spacing w:after="0" w:line="240" w:lineRule="exact"/>
              <w:rPr>
                <w:sz w:val="16"/>
                <w:szCs w:val="16"/>
                <w:lang w:eastAsia="ja-JP"/>
              </w:rPr>
            </w:pPr>
            <w:r w:rsidRPr="00A21A82">
              <w:rPr>
                <w:rFonts w:hint="eastAsia"/>
                <w:sz w:val="16"/>
                <w:szCs w:val="16"/>
                <w:lang w:eastAsia="ja-JP"/>
              </w:rPr>
              <w:t>・強みと弱みを自覚して、研究に活かすことができる</w:t>
            </w:r>
          </w:p>
          <w:p w14:paraId="55A31644" w14:textId="688CB555" w:rsidR="001144FB" w:rsidRPr="00A21A82" w:rsidRDefault="00A21A82" w:rsidP="00A21A82">
            <w:pPr>
              <w:spacing w:after="0" w:line="240" w:lineRule="exact"/>
              <w:rPr>
                <w:sz w:val="16"/>
                <w:szCs w:val="16"/>
                <w:lang w:eastAsia="ja-JP"/>
              </w:rPr>
            </w:pPr>
            <w:r w:rsidRPr="00A21A82">
              <w:rPr>
                <w:rFonts w:hint="eastAsia"/>
                <w:sz w:val="16"/>
                <w:szCs w:val="16"/>
                <w:lang w:eastAsia="ja-JP"/>
              </w:rPr>
              <w:t>・熱意、持続力・忍耐力、責任感、主体性、専門家としての誠実さを持って行動できる</w:t>
            </w:r>
          </w:p>
        </w:tc>
        <w:tc>
          <w:tcPr>
            <w:tcW w:w="1134" w:type="dxa"/>
            <w:vAlign w:val="center"/>
          </w:tcPr>
          <w:p w14:paraId="6C9A1E92" w14:textId="4B2C4827" w:rsidR="001144FB" w:rsidRDefault="001144FB" w:rsidP="00616B7D">
            <w:pPr>
              <w:spacing w:after="0" w:line="480" w:lineRule="exact"/>
              <w:jc w:val="center"/>
              <w:rPr>
                <w:lang w:eastAsia="ja-JP"/>
              </w:rPr>
            </w:pPr>
          </w:p>
        </w:tc>
      </w:tr>
      <w:tr w:rsidR="001144FB" w14:paraId="512F219E" w14:textId="77777777" w:rsidTr="00616B7D">
        <w:trPr>
          <w:trHeight w:val="485"/>
        </w:trPr>
        <w:tc>
          <w:tcPr>
            <w:tcW w:w="2127" w:type="dxa"/>
            <w:vMerge/>
          </w:tcPr>
          <w:p w14:paraId="75841298" w14:textId="77777777" w:rsidR="001144FB" w:rsidRPr="003C241C" w:rsidRDefault="001144FB" w:rsidP="003C241C">
            <w:pPr>
              <w:spacing w:after="0" w:line="480" w:lineRule="exact"/>
              <w:jc w:val="center"/>
              <w:rPr>
                <w:b/>
                <w:bCs/>
                <w:lang w:eastAsia="ja-JP"/>
              </w:rPr>
            </w:pPr>
          </w:p>
        </w:tc>
        <w:tc>
          <w:tcPr>
            <w:tcW w:w="2976" w:type="dxa"/>
          </w:tcPr>
          <w:p w14:paraId="5C32CA83" w14:textId="77777777" w:rsidR="001144FB" w:rsidRPr="0083667F" w:rsidRDefault="00A21A82" w:rsidP="00A21A82">
            <w:pPr>
              <w:spacing w:after="0" w:line="360" w:lineRule="exact"/>
              <w:rPr>
                <w:b/>
                <w:bCs/>
                <w:lang w:eastAsia="ja-JP"/>
              </w:rPr>
            </w:pPr>
            <w:r w:rsidRPr="0083667F">
              <w:rPr>
                <w:b/>
                <w:bCs/>
                <w:lang w:eastAsia="ja-JP"/>
              </w:rPr>
              <w:t xml:space="preserve">E-2. </w:t>
            </w:r>
            <w:r w:rsidRPr="00EA0369">
              <w:rPr>
                <w:lang w:eastAsia="ja-JP"/>
              </w:rPr>
              <w:t>自己管理、時間管理</w:t>
            </w:r>
          </w:p>
          <w:p w14:paraId="66CA5338" w14:textId="7868813C" w:rsidR="00A21A82" w:rsidRPr="0083667F" w:rsidRDefault="00A21A82" w:rsidP="003C241C">
            <w:pPr>
              <w:spacing w:after="0" w:line="240" w:lineRule="exact"/>
              <w:rPr>
                <w:b/>
                <w:bCs/>
                <w:lang w:eastAsia="ja-JP"/>
              </w:rPr>
            </w:pPr>
          </w:p>
        </w:tc>
        <w:tc>
          <w:tcPr>
            <w:tcW w:w="4536" w:type="dxa"/>
          </w:tcPr>
          <w:p w14:paraId="513AB518" w14:textId="77777777" w:rsidR="00A21A82" w:rsidRPr="00A21A82" w:rsidRDefault="00A21A82" w:rsidP="00A21A82">
            <w:pPr>
              <w:spacing w:after="0" w:line="240" w:lineRule="exact"/>
              <w:rPr>
                <w:sz w:val="16"/>
                <w:szCs w:val="16"/>
                <w:lang w:eastAsia="ja-JP"/>
              </w:rPr>
            </w:pPr>
            <w:r w:rsidRPr="00A21A82">
              <w:rPr>
                <w:rFonts w:hint="eastAsia"/>
                <w:sz w:val="16"/>
                <w:szCs w:val="16"/>
                <w:lang w:eastAsia="ja-JP"/>
              </w:rPr>
              <w:t>・目的を達成するために明確な研究計画を立て、効果的な時間管理を行える</w:t>
            </w:r>
          </w:p>
          <w:p w14:paraId="7AE76AE0" w14:textId="54423FEC" w:rsidR="001144FB" w:rsidRDefault="00A21A82" w:rsidP="00A21A82">
            <w:pPr>
              <w:spacing w:after="0" w:line="240" w:lineRule="exact"/>
              <w:rPr>
                <w:lang w:eastAsia="ja-JP"/>
              </w:rPr>
            </w:pPr>
            <w:r w:rsidRPr="00A21A82">
              <w:rPr>
                <w:rFonts w:hint="eastAsia"/>
                <w:sz w:val="16"/>
                <w:szCs w:val="16"/>
                <w:lang w:eastAsia="ja-JP"/>
              </w:rPr>
              <w:t>・ストレスマネジメントとワークライフバランスを考慮して自己管理ができる</w:t>
            </w:r>
          </w:p>
        </w:tc>
        <w:tc>
          <w:tcPr>
            <w:tcW w:w="1134" w:type="dxa"/>
            <w:vAlign w:val="center"/>
          </w:tcPr>
          <w:p w14:paraId="1AFC03EB" w14:textId="7CD8D4D5" w:rsidR="001144FB" w:rsidRDefault="001144FB" w:rsidP="00616B7D">
            <w:pPr>
              <w:spacing w:after="0" w:line="480" w:lineRule="exact"/>
              <w:jc w:val="center"/>
              <w:rPr>
                <w:lang w:eastAsia="ja-JP"/>
              </w:rPr>
            </w:pPr>
          </w:p>
        </w:tc>
      </w:tr>
      <w:tr w:rsidR="001144FB" w14:paraId="4F18D73B" w14:textId="77777777" w:rsidTr="00616B7D">
        <w:trPr>
          <w:trHeight w:val="485"/>
        </w:trPr>
        <w:tc>
          <w:tcPr>
            <w:tcW w:w="2127" w:type="dxa"/>
            <w:vMerge/>
          </w:tcPr>
          <w:p w14:paraId="18297CAC" w14:textId="77777777" w:rsidR="001144FB" w:rsidRPr="003C241C" w:rsidRDefault="001144FB" w:rsidP="003C241C">
            <w:pPr>
              <w:spacing w:after="0" w:line="480" w:lineRule="exact"/>
              <w:jc w:val="center"/>
              <w:rPr>
                <w:b/>
                <w:bCs/>
                <w:lang w:eastAsia="ja-JP"/>
              </w:rPr>
            </w:pPr>
          </w:p>
        </w:tc>
        <w:tc>
          <w:tcPr>
            <w:tcW w:w="2976" w:type="dxa"/>
          </w:tcPr>
          <w:p w14:paraId="0AA096E6" w14:textId="6C52CCD8" w:rsidR="001144FB" w:rsidRPr="0083667F" w:rsidRDefault="00A21A82" w:rsidP="00A21A82">
            <w:pPr>
              <w:spacing w:after="0" w:line="360" w:lineRule="exact"/>
              <w:rPr>
                <w:b/>
                <w:bCs/>
                <w:lang w:eastAsia="ja-JP"/>
              </w:rPr>
            </w:pPr>
            <w:r w:rsidRPr="0083667F">
              <w:rPr>
                <w:b/>
                <w:bCs/>
                <w:lang w:eastAsia="ja-JP"/>
              </w:rPr>
              <w:t xml:space="preserve">E-3. </w:t>
            </w:r>
            <w:r w:rsidRPr="00EA0369">
              <w:rPr>
                <w:lang w:eastAsia="ja-JP"/>
              </w:rPr>
              <w:t>キャリア開発、専門能力開発</w:t>
            </w:r>
          </w:p>
        </w:tc>
        <w:tc>
          <w:tcPr>
            <w:tcW w:w="4536" w:type="dxa"/>
          </w:tcPr>
          <w:p w14:paraId="042862BD" w14:textId="77777777" w:rsidR="00A21A82" w:rsidRPr="00A21A82" w:rsidRDefault="00A21A82" w:rsidP="00A21A82">
            <w:pPr>
              <w:spacing w:after="0" w:line="240" w:lineRule="exact"/>
              <w:rPr>
                <w:sz w:val="16"/>
                <w:szCs w:val="16"/>
                <w:lang w:eastAsia="ja-JP"/>
              </w:rPr>
            </w:pPr>
            <w:r w:rsidRPr="00A21A82">
              <w:rPr>
                <w:rFonts w:hint="eastAsia"/>
                <w:sz w:val="16"/>
                <w:szCs w:val="16"/>
                <w:lang w:eastAsia="ja-JP"/>
              </w:rPr>
              <w:t>・専門的能力の持続的開発が必要であることを認識している</w:t>
            </w:r>
          </w:p>
          <w:p w14:paraId="1C6097E5" w14:textId="77777777" w:rsidR="00A21A82" w:rsidRPr="00A21A82" w:rsidRDefault="00A21A82" w:rsidP="00A21A82">
            <w:pPr>
              <w:spacing w:after="0" w:line="240" w:lineRule="exact"/>
              <w:rPr>
                <w:sz w:val="16"/>
                <w:szCs w:val="16"/>
                <w:lang w:eastAsia="ja-JP"/>
              </w:rPr>
            </w:pPr>
            <w:r w:rsidRPr="00A21A82">
              <w:rPr>
                <w:rFonts w:hint="eastAsia"/>
                <w:sz w:val="16"/>
                <w:szCs w:val="16"/>
                <w:lang w:eastAsia="ja-JP"/>
              </w:rPr>
              <w:t>・経験を分析的に振り返り、自己改革のサイクルを追求する</w:t>
            </w:r>
          </w:p>
          <w:p w14:paraId="40AFFE9D" w14:textId="77777777" w:rsidR="00A21A82" w:rsidRPr="00A21A82" w:rsidRDefault="00A21A82" w:rsidP="00A21A82">
            <w:pPr>
              <w:spacing w:after="0" w:line="240" w:lineRule="exact"/>
              <w:rPr>
                <w:sz w:val="16"/>
                <w:szCs w:val="16"/>
                <w:lang w:eastAsia="ja-JP"/>
              </w:rPr>
            </w:pPr>
            <w:r w:rsidRPr="00A21A82">
              <w:rPr>
                <w:rFonts w:hint="eastAsia"/>
                <w:sz w:val="16"/>
                <w:szCs w:val="16"/>
                <w:lang w:eastAsia="ja-JP"/>
              </w:rPr>
              <w:t>・キャリアプランを描くことができる</w:t>
            </w:r>
          </w:p>
          <w:p w14:paraId="4DC9A2D0" w14:textId="3AC79F62" w:rsidR="001144FB" w:rsidRDefault="00A21A82" w:rsidP="00A21A82">
            <w:pPr>
              <w:spacing w:after="0" w:line="240" w:lineRule="exact"/>
              <w:rPr>
                <w:lang w:eastAsia="ja-JP"/>
              </w:rPr>
            </w:pPr>
            <w:r w:rsidRPr="00A21A82">
              <w:rPr>
                <w:rFonts w:hint="eastAsia"/>
                <w:sz w:val="16"/>
                <w:szCs w:val="16"/>
                <w:lang w:eastAsia="ja-JP"/>
              </w:rPr>
              <w:t>・幅広い研究コミュニティ内で信頼関係に基づく協力的ネットワークを構築できる</w:t>
            </w:r>
          </w:p>
        </w:tc>
        <w:tc>
          <w:tcPr>
            <w:tcW w:w="1134" w:type="dxa"/>
            <w:vAlign w:val="center"/>
          </w:tcPr>
          <w:p w14:paraId="4B77D450" w14:textId="77777777" w:rsidR="001144FB" w:rsidRDefault="001144FB" w:rsidP="00616B7D">
            <w:pPr>
              <w:spacing w:after="0" w:line="480" w:lineRule="exact"/>
              <w:jc w:val="center"/>
              <w:rPr>
                <w:lang w:eastAsia="ja-JP"/>
              </w:rPr>
            </w:pPr>
          </w:p>
        </w:tc>
      </w:tr>
    </w:tbl>
    <w:p w14:paraId="620CA857" w14:textId="0601829D" w:rsidR="000C1362" w:rsidRDefault="00A21A82" w:rsidP="00745CA5">
      <w:pPr>
        <w:spacing w:beforeLines="50" w:before="180" w:afterLines="20" w:after="72" w:line="360" w:lineRule="exact"/>
        <w:rPr>
          <w:lang w:eastAsia="ja-JP"/>
        </w:rPr>
      </w:pPr>
      <w:r>
        <w:rPr>
          <w:rFonts w:hint="eastAsia"/>
          <w:lang w:eastAsia="ja-JP"/>
        </w:rPr>
        <w:t>所属・氏名</w:t>
      </w:r>
      <w:r w:rsidR="000C1362">
        <w:rPr>
          <w:rFonts w:hint="eastAsia"/>
          <w:lang w:eastAsia="ja-JP"/>
        </w:rPr>
        <w:t>：奈良女子大学</w:t>
      </w:r>
      <w:r w:rsidR="000C1362">
        <w:rPr>
          <w:lang w:eastAsia="ja-JP"/>
        </w:rPr>
        <w:t xml:space="preserve"> 大学院人間文化総合科学研究科</w:t>
      </w:r>
      <w:r w:rsidR="00616B7D">
        <w:rPr>
          <w:rFonts w:hint="eastAsia"/>
          <w:lang w:eastAsia="ja-JP"/>
        </w:rPr>
        <w:t xml:space="preserve">博士前期課程　</w:t>
      </w:r>
      <w:r w:rsidR="00001853" w:rsidRPr="00B539B9">
        <w:rPr>
          <w:rFonts w:hint="eastAsia"/>
          <w:u w:val="single"/>
          <w:lang w:eastAsia="ja-JP"/>
        </w:rPr>
        <w:t>（氏名）</w:t>
      </w:r>
      <w:r w:rsidR="002805B6" w:rsidRPr="00745CA5">
        <w:rPr>
          <w:rFonts w:hint="eastAsia"/>
          <w:u w:val="single"/>
          <w:lang w:eastAsia="ja-JP"/>
        </w:rPr>
        <w:t xml:space="preserve">　　　　　　　　　　　</w:t>
      </w:r>
    </w:p>
    <w:tbl>
      <w:tblPr>
        <w:tblStyle w:val="a7"/>
        <w:tblW w:w="0" w:type="auto"/>
        <w:tblLook w:val="04A0" w:firstRow="1" w:lastRow="0" w:firstColumn="1" w:lastColumn="0" w:noHBand="0" w:noVBand="1"/>
      </w:tblPr>
      <w:tblGrid>
        <w:gridCol w:w="10762"/>
      </w:tblGrid>
      <w:tr w:rsidR="00E3463F" w:rsidRPr="00B539B9" w14:paraId="2BB55673" w14:textId="77777777" w:rsidTr="00E3463F">
        <w:trPr>
          <w:trHeight w:val="964"/>
        </w:trPr>
        <w:tc>
          <w:tcPr>
            <w:tcW w:w="10762" w:type="dxa"/>
          </w:tcPr>
          <w:p w14:paraId="0C768006" w14:textId="77006151" w:rsidR="00E3463F" w:rsidRDefault="009C1EFA" w:rsidP="00B539B9">
            <w:pPr>
              <w:spacing w:after="0" w:line="280" w:lineRule="exact"/>
              <w:rPr>
                <w:lang w:eastAsia="ja-JP"/>
              </w:rPr>
            </w:pPr>
            <w:r>
              <w:rPr>
                <w:rFonts w:hint="eastAsia"/>
                <w:lang w:eastAsia="ja-JP"/>
              </w:rPr>
              <w:t>（指導教員コメント）</w:t>
            </w:r>
          </w:p>
          <w:p w14:paraId="416534A3" w14:textId="77777777" w:rsidR="00E3463F" w:rsidRDefault="00E3463F" w:rsidP="00B539B9">
            <w:pPr>
              <w:spacing w:after="0" w:line="280" w:lineRule="exact"/>
              <w:rPr>
                <w:lang w:eastAsia="ja-JP"/>
              </w:rPr>
            </w:pPr>
          </w:p>
          <w:p w14:paraId="3FE9443A" w14:textId="77777777" w:rsidR="00B539B9" w:rsidRDefault="00B539B9" w:rsidP="00B539B9">
            <w:pPr>
              <w:spacing w:after="0" w:line="280" w:lineRule="exact"/>
              <w:rPr>
                <w:lang w:eastAsia="ja-JP"/>
              </w:rPr>
            </w:pPr>
          </w:p>
          <w:p w14:paraId="4585E611" w14:textId="77777777" w:rsidR="00B539B9" w:rsidRDefault="00B539B9" w:rsidP="00B539B9">
            <w:pPr>
              <w:spacing w:after="0" w:line="280" w:lineRule="exact"/>
              <w:rPr>
                <w:lang w:eastAsia="ja-JP"/>
              </w:rPr>
            </w:pPr>
          </w:p>
          <w:p w14:paraId="0216472E" w14:textId="07FF473D" w:rsidR="009C1EFA" w:rsidRPr="00B539B9" w:rsidRDefault="009C1EFA" w:rsidP="00B539B9">
            <w:pPr>
              <w:spacing w:afterLines="20" w:after="72" w:line="280" w:lineRule="exact"/>
              <w:rPr>
                <w:u w:val="single"/>
                <w:lang w:eastAsia="ja-JP"/>
              </w:rPr>
            </w:pPr>
            <w:r>
              <w:rPr>
                <w:rFonts w:hint="eastAsia"/>
                <w:lang w:eastAsia="ja-JP"/>
              </w:rPr>
              <w:t xml:space="preserve">　　　　　　　　　　　　　　　　　　　　　　　　　　　　　　　</w:t>
            </w:r>
            <w:r w:rsidRPr="00B539B9">
              <w:rPr>
                <w:rFonts w:hint="eastAsia"/>
                <w:u w:val="single"/>
                <w:lang w:eastAsia="ja-JP"/>
              </w:rPr>
              <w:t>主任指導教員：</w:t>
            </w:r>
            <w:r w:rsidR="00B539B9" w:rsidRPr="00B539B9">
              <w:rPr>
                <w:rFonts w:hint="eastAsia"/>
                <w:u w:val="single"/>
                <w:lang w:eastAsia="ja-JP"/>
              </w:rPr>
              <w:t xml:space="preserve">　　　　　　　　　　</w:t>
            </w:r>
          </w:p>
        </w:tc>
      </w:tr>
    </w:tbl>
    <w:p w14:paraId="08662A8F" w14:textId="4B6D735F" w:rsidR="000C1362" w:rsidRDefault="000C1362" w:rsidP="00745CA5">
      <w:pPr>
        <w:spacing w:beforeLines="50" w:before="180" w:after="0" w:line="320" w:lineRule="exact"/>
        <w:rPr>
          <w:lang w:eastAsia="ja-JP"/>
        </w:rPr>
      </w:pPr>
      <w:r>
        <w:rPr>
          <w:rFonts w:hint="eastAsia"/>
          <w:lang w:eastAsia="ja-JP"/>
        </w:rPr>
        <w:t>本学生が、上記のとおり、トランスファラブルスキル</w:t>
      </w:r>
      <w:r>
        <w:rPr>
          <w:lang w:eastAsia="ja-JP"/>
        </w:rPr>
        <w:t>RISEの能力向上に資する奈良女子大学大学院博士前期課程授業科目</w:t>
      </w:r>
      <w:r w:rsidR="009C2985">
        <w:rPr>
          <w:rFonts w:hint="eastAsia"/>
          <w:lang w:eastAsia="ja-JP"/>
        </w:rPr>
        <w:t>群</w:t>
      </w:r>
      <w:r>
        <w:rPr>
          <w:lang w:eastAsia="ja-JP"/>
        </w:rPr>
        <w:t>を履修したことを証明する。</w:t>
      </w:r>
    </w:p>
    <w:p w14:paraId="3CAD5C3F" w14:textId="1AB8D635" w:rsidR="009F1C0A" w:rsidRDefault="000C1362" w:rsidP="00E3463F">
      <w:pPr>
        <w:spacing w:after="0" w:line="320" w:lineRule="exact"/>
        <w:rPr>
          <w:lang w:eastAsia="ja-JP"/>
        </w:rPr>
      </w:pPr>
      <w:r>
        <w:rPr>
          <w:rFonts w:hint="eastAsia"/>
          <w:lang w:eastAsia="ja-JP"/>
        </w:rPr>
        <w:t>発行日：</w:t>
      </w:r>
      <w:r w:rsidR="00001853">
        <w:rPr>
          <w:rFonts w:hint="eastAsia"/>
          <w:lang w:eastAsia="ja-JP"/>
        </w:rPr>
        <w:t xml:space="preserve">　　　</w:t>
      </w:r>
      <w:r>
        <w:rPr>
          <w:lang w:eastAsia="ja-JP"/>
        </w:rPr>
        <w:t>年</w:t>
      </w:r>
      <w:r w:rsidR="00001853">
        <w:rPr>
          <w:rFonts w:hint="eastAsia"/>
          <w:lang w:eastAsia="ja-JP"/>
        </w:rPr>
        <w:t xml:space="preserve">　　</w:t>
      </w:r>
      <w:r>
        <w:rPr>
          <w:rFonts w:hint="eastAsia"/>
          <w:lang w:eastAsia="ja-JP"/>
        </w:rPr>
        <w:t>月</w:t>
      </w:r>
      <w:r w:rsidR="00001853">
        <w:rPr>
          <w:rFonts w:hint="eastAsia"/>
          <w:lang w:eastAsia="ja-JP"/>
        </w:rPr>
        <w:t xml:space="preserve">　　</w:t>
      </w:r>
      <w:r>
        <w:rPr>
          <w:rFonts w:hint="eastAsia"/>
          <w:lang w:eastAsia="ja-JP"/>
        </w:rPr>
        <w:t>日</w:t>
      </w:r>
    </w:p>
    <w:p w14:paraId="0EE74BD9" w14:textId="09387BED" w:rsidR="003006C3" w:rsidRDefault="009F1C0A" w:rsidP="00E3463F">
      <w:pPr>
        <w:spacing w:after="0" w:line="320" w:lineRule="exact"/>
        <w:rPr>
          <w:lang w:eastAsia="ja-JP"/>
        </w:rPr>
      </w:pPr>
      <w:r>
        <w:rPr>
          <w:rFonts w:hint="eastAsia"/>
          <w:lang w:eastAsia="ja-JP"/>
        </w:rPr>
        <w:t xml:space="preserve">国立大学法人奈良国立大学機構奈良女子大学大学院　人間文化総合科学研究科長　</w:t>
      </w:r>
      <w:r w:rsidR="005C6AF5">
        <w:rPr>
          <w:rFonts w:hint="eastAsia"/>
          <w:lang w:eastAsia="ja-JP"/>
        </w:rPr>
        <w:t>遊佐陽一</w:t>
      </w:r>
      <w:r w:rsidR="002805B6">
        <w:rPr>
          <w:rFonts w:hint="eastAsia"/>
          <w:lang w:eastAsia="ja-JP"/>
        </w:rPr>
        <w:t xml:space="preserve">　　</w:t>
      </w:r>
      <w:r w:rsidR="002805B6" w:rsidRPr="002805B6">
        <w:rPr>
          <w:rFonts w:hint="eastAsia"/>
          <w:color w:val="808080" w:themeColor="background1" w:themeShade="80"/>
          <w:lang w:eastAsia="ja-JP"/>
        </w:rPr>
        <w:t>印</w:t>
      </w:r>
    </w:p>
    <w:sectPr w:rsidR="003006C3" w:rsidSect="001901A0">
      <w:pgSz w:w="11906" w:h="16838" w:code="9"/>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7EBB45" w14:textId="77777777" w:rsidR="00273FE5" w:rsidRDefault="00273FE5" w:rsidP="00C717B1">
      <w:pPr>
        <w:spacing w:after="0" w:line="240" w:lineRule="auto"/>
      </w:pPr>
      <w:r>
        <w:separator/>
      </w:r>
    </w:p>
  </w:endnote>
  <w:endnote w:type="continuationSeparator" w:id="0">
    <w:p w14:paraId="790BEDC1" w14:textId="77777777" w:rsidR="00273FE5" w:rsidRDefault="00273FE5" w:rsidP="00C71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dobe Fangsong Std R">
    <w:altName w:val="游ゴシック"/>
    <w:panose1 w:val="00000000000000000000"/>
    <w:charset w:val="80"/>
    <w:family w:val="roman"/>
    <w:notTrueType/>
    <w:pitch w:val="variable"/>
    <w:sig w:usb0="00000207" w:usb1="0A0F1810" w:usb2="00000016" w:usb3="00000000" w:csb0="00060007"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17338" w14:textId="77777777" w:rsidR="00273FE5" w:rsidRDefault="00273FE5" w:rsidP="00C717B1">
      <w:pPr>
        <w:spacing w:after="0" w:line="240" w:lineRule="auto"/>
      </w:pPr>
      <w:r>
        <w:separator/>
      </w:r>
    </w:p>
  </w:footnote>
  <w:footnote w:type="continuationSeparator" w:id="0">
    <w:p w14:paraId="0D3CB321" w14:textId="77777777" w:rsidR="00273FE5" w:rsidRDefault="00273FE5" w:rsidP="00C717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5C8"/>
    <w:rsid w:val="00001853"/>
    <w:rsid w:val="00070163"/>
    <w:rsid w:val="00082EE3"/>
    <w:rsid w:val="0008348C"/>
    <w:rsid w:val="000A3F92"/>
    <w:rsid w:val="000C1362"/>
    <w:rsid w:val="000F1B4F"/>
    <w:rsid w:val="001144FB"/>
    <w:rsid w:val="001901A0"/>
    <w:rsid w:val="001B5180"/>
    <w:rsid w:val="00273FE5"/>
    <w:rsid w:val="002805B6"/>
    <w:rsid w:val="003006C3"/>
    <w:rsid w:val="003C241C"/>
    <w:rsid w:val="00406D93"/>
    <w:rsid w:val="0044234A"/>
    <w:rsid w:val="004F434B"/>
    <w:rsid w:val="00526F8E"/>
    <w:rsid w:val="005837A4"/>
    <w:rsid w:val="005C6AF5"/>
    <w:rsid w:val="005F29F9"/>
    <w:rsid w:val="00616B7D"/>
    <w:rsid w:val="00745CA5"/>
    <w:rsid w:val="007A55C8"/>
    <w:rsid w:val="007A5E1F"/>
    <w:rsid w:val="0083667F"/>
    <w:rsid w:val="009A5063"/>
    <w:rsid w:val="009C1EFA"/>
    <w:rsid w:val="009C2985"/>
    <w:rsid w:val="009F1C0A"/>
    <w:rsid w:val="00A21A82"/>
    <w:rsid w:val="00A757C7"/>
    <w:rsid w:val="00AC5B97"/>
    <w:rsid w:val="00B539B9"/>
    <w:rsid w:val="00B61964"/>
    <w:rsid w:val="00BA4168"/>
    <w:rsid w:val="00BD15B2"/>
    <w:rsid w:val="00C717B1"/>
    <w:rsid w:val="00CA2543"/>
    <w:rsid w:val="00E3463F"/>
    <w:rsid w:val="00EA0369"/>
    <w:rsid w:val="00F066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A1D35E"/>
  <w15:chartTrackingRefBased/>
  <w15:docId w15:val="{CDE30D92-2ABD-4EE8-A594-E68FDFDBF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362"/>
    <w:pPr>
      <w:widowControl w:val="0"/>
      <w:spacing w:after="200" w:line="276" w:lineRule="auto"/>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17B1"/>
    <w:pPr>
      <w:tabs>
        <w:tab w:val="center" w:pos="4252"/>
        <w:tab w:val="right" w:pos="8504"/>
      </w:tabs>
      <w:snapToGrid w:val="0"/>
    </w:pPr>
  </w:style>
  <w:style w:type="character" w:customStyle="1" w:styleId="a4">
    <w:name w:val="ヘッダー (文字)"/>
    <w:basedOn w:val="a0"/>
    <w:link w:val="a3"/>
    <w:uiPriority w:val="99"/>
    <w:rsid w:val="00C717B1"/>
  </w:style>
  <w:style w:type="paragraph" w:styleId="a5">
    <w:name w:val="footer"/>
    <w:basedOn w:val="a"/>
    <w:link w:val="a6"/>
    <w:uiPriority w:val="99"/>
    <w:unhideWhenUsed/>
    <w:rsid w:val="00C717B1"/>
    <w:pPr>
      <w:tabs>
        <w:tab w:val="center" w:pos="4252"/>
        <w:tab w:val="right" w:pos="8504"/>
      </w:tabs>
      <w:snapToGrid w:val="0"/>
    </w:pPr>
  </w:style>
  <w:style w:type="character" w:customStyle="1" w:styleId="a6">
    <w:name w:val="フッター (文字)"/>
    <w:basedOn w:val="a0"/>
    <w:link w:val="a5"/>
    <w:uiPriority w:val="99"/>
    <w:rsid w:val="00C717B1"/>
  </w:style>
  <w:style w:type="table" w:styleId="a7">
    <w:name w:val="Table Grid"/>
    <w:basedOn w:val="a1"/>
    <w:uiPriority w:val="39"/>
    <w:rsid w:val="009C29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customXml" Target="ink/ink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3-10-25T04:51:05.328"/>
    </inkml:context>
    <inkml:brush xml:id="br0">
      <inkml:brushProperty name="width" value="0.3" units="cm"/>
      <inkml:brushProperty name="height" value="0.6" units="cm"/>
      <inkml:brushProperty name="color" value="#CC3300"/>
      <inkml:brushProperty name="tip" value="rectangle"/>
      <inkml:brushProperty name="rasterOp" value="maskPen"/>
      <inkml:brushProperty name="ignorePressure" value="1"/>
    </inkml:brush>
  </inkml:definitions>
  <inkml:trace contextRef="#ctx0" brushRef="#br0">1 1</inkml:trace>
</inkml:ink>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14196-FD69-426B-9FA7-3B504E4F9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230</Words>
  <Characters>1315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TAKADA Masashi</dc:creator>
  <cp:keywords/>
  <dc:description/>
  <cp:lastModifiedBy>河原　郁恵</cp:lastModifiedBy>
  <cp:revision>2</cp:revision>
  <cp:lastPrinted>2022-07-15T07:50:00Z</cp:lastPrinted>
  <dcterms:created xsi:type="dcterms:W3CDTF">2024-09-10T10:02:00Z</dcterms:created>
  <dcterms:modified xsi:type="dcterms:W3CDTF">2024-09-10T10:02:00Z</dcterms:modified>
</cp:coreProperties>
</file>